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C9349" w14:textId="77777777" w:rsidR="00475A1F" w:rsidRDefault="00475A1F" w:rsidP="006D3A0F">
      <w:pPr>
        <w:keepNext/>
        <w:keepLines/>
        <w:spacing w:after="720" w:line="259" w:lineRule="auto"/>
        <w:outlineLvl w:val="5"/>
        <w:rPr>
          <w:rFonts w:ascii="Verdana" w:eastAsia="Verdana" w:hAnsi="Verdana" w:cs="Verdana"/>
          <w:b/>
          <w:sz w:val="28"/>
        </w:rPr>
      </w:pPr>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590181E1" wp14:editId="69E34EF2">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7B2B36FA" w14:textId="77777777" w:rsidR="006D3A0F" w:rsidRPr="006D3A0F" w:rsidRDefault="006D3A0F" w:rsidP="006D3A0F">
      <w:pPr>
        <w:pStyle w:val="Heading1"/>
        <w:spacing w:before="0"/>
        <w:rPr>
          <w:rFonts w:eastAsia="Times New Roman"/>
          <w:lang w:val="en-US" w:eastAsia="en-GB"/>
        </w:rPr>
      </w:pPr>
      <w:r w:rsidRPr="006D3A0F">
        <w:rPr>
          <w:rFonts w:eastAsia="Times New Roman"/>
          <w:lang w:val="en-US" w:eastAsia="en-GB"/>
        </w:rPr>
        <w:t>CONDUCTIVE HEARING LOSS</w:t>
      </w:r>
    </w:p>
    <w:p w14:paraId="43E8FE65" w14:textId="77777777" w:rsidR="006D3A0F" w:rsidRPr="006D3A0F" w:rsidRDefault="006D3A0F" w:rsidP="006D3A0F">
      <w:pPr>
        <w:jc w:val="both"/>
        <w:rPr>
          <w:rFonts w:ascii="Arial" w:eastAsia="Times New Roman" w:hAnsi="Arial" w:cs="Times New Roman"/>
          <w:szCs w:val="20"/>
          <w:lang w:val="en-US" w:eastAsia="en-GB"/>
        </w:rPr>
      </w:pPr>
    </w:p>
    <w:p w14:paraId="72C77179" w14:textId="2EACE875" w:rsidR="006D3A0F" w:rsidRPr="006D3A0F" w:rsidRDefault="006D3A0F" w:rsidP="00933DCE">
      <w:pPr>
        <w:spacing w:after="100" w:afterAutospacing="1" w:line="276" w:lineRule="auto"/>
        <w:rPr>
          <w:rFonts w:eastAsia="Times New Roman" w:cstheme="minorHAnsi"/>
          <w:szCs w:val="20"/>
          <w:lang w:val="en-US" w:eastAsia="en-GB"/>
        </w:rPr>
      </w:pPr>
      <w:r w:rsidRPr="006D3A0F">
        <w:rPr>
          <w:rFonts w:eastAsia="Times New Roman" w:cstheme="minorHAnsi"/>
          <w:szCs w:val="20"/>
          <w:lang w:val="en-US" w:eastAsia="en-GB"/>
        </w:rPr>
        <w:t xml:space="preserve">Conductive </w:t>
      </w:r>
      <w:r w:rsidR="00815A74">
        <w:rPr>
          <w:rFonts w:eastAsia="Times New Roman" w:cstheme="minorHAnsi"/>
          <w:szCs w:val="20"/>
          <w:lang w:val="en-US" w:eastAsia="en-GB"/>
        </w:rPr>
        <w:t>hearing loss</w:t>
      </w:r>
      <w:r w:rsidRPr="006D3A0F">
        <w:rPr>
          <w:rFonts w:eastAsia="Times New Roman" w:cstheme="minorHAnsi"/>
          <w:szCs w:val="20"/>
          <w:lang w:val="en-US" w:eastAsia="en-GB"/>
        </w:rPr>
        <w:t xml:space="preserve"> occurs when there is some problem or abnormality in the outer or middle ear.  The most common form of conductive deafness is glue ear.  This has been likened to listening to the world with a finger in each ear.</w:t>
      </w:r>
    </w:p>
    <w:p w14:paraId="3E622170" w14:textId="17AD0093" w:rsidR="006D3A0F" w:rsidRPr="006D3A0F" w:rsidRDefault="006D3A0F" w:rsidP="00933DCE">
      <w:pPr>
        <w:spacing w:after="100" w:afterAutospacing="1" w:line="276" w:lineRule="auto"/>
        <w:rPr>
          <w:rFonts w:eastAsia="Times New Roman" w:cstheme="minorHAnsi"/>
          <w:szCs w:val="20"/>
          <w:lang w:val="en-US" w:eastAsia="en-GB"/>
        </w:rPr>
      </w:pPr>
      <w:r w:rsidRPr="006D3A0F">
        <w:rPr>
          <w:rFonts w:eastAsia="Times New Roman" w:cstheme="minorHAnsi"/>
          <w:szCs w:val="20"/>
          <w:lang w:val="en-US" w:eastAsia="en-GB"/>
        </w:rPr>
        <w:t xml:space="preserve">Glue ear is a term used to describe thick fluid in the middle ear.  This fluid </w:t>
      </w:r>
      <w:r w:rsidR="00815A74">
        <w:rPr>
          <w:rFonts w:eastAsia="Times New Roman" w:cstheme="minorHAnsi"/>
          <w:szCs w:val="20"/>
          <w:lang w:val="en-US" w:eastAsia="en-GB"/>
        </w:rPr>
        <w:t>a</w:t>
      </w:r>
      <w:r w:rsidRPr="006D3A0F">
        <w:rPr>
          <w:rFonts w:eastAsia="Times New Roman" w:cstheme="minorHAnsi"/>
          <w:szCs w:val="20"/>
          <w:lang w:val="en-US" w:eastAsia="en-GB"/>
        </w:rPr>
        <w:t xml:space="preserve">ffects the conduction of sound across the middle ear cavity.  This feels like sensations of bubbling, swishing or fullness.  A young child may not alert adults to these sensations and may not be aware that sensitivity to sound is reduced.  Other causes of this kind of </w:t>
      </w:r>
      <w:r w:rsidR="00815A74">
        <w:rPr>
          <w:rFonts w:eastAsia="Times New Roman" w:cstheme="minorHAnsi"/>
          <w:szCs w:val="20"/>
          <w:lang w:val="en-US" w:eastAsia="en-GB"/>
        </w:rPr>
        <w:t>hearing loss</w:t>
      </w:r>
      <w:r w:rsidRPr="006D3A0F">
        <w:rPr>
          <w:rFonts w:eastAsia="Times New Roman" w:cstheme="minorHAnsi"/>
          <w:szCs w:val="20"/>
          <w:lang w:val="en-US" w:eastAsia="en-GB"/>
        </w:rPr>
        <w:t xml:space="preserve"> include:</w:t>
      </w:r>
    </w:p>
    <w:p w14:paraId="55A99D0E" w14:textId="77777777" w:rsidR="006D3A0F" w:rsidRPr="006D3A0F" w:rsidRDefault="006D3A0F" w:rsidP="006D3A0F">
      <w:pPr>
        <w:numPr>
          <w:ilvl w:val="0"/>
          <w:numId w:val="17"/>
        </w:numPr>
        <w:tabs>
          <w:tab w:val="left" w:pos="1170"/>
        </w:tabs>
        <w:spacing w:line="360" w:lineRule="auto"/>
        <w:ind w:left="1259" w:hanging="539"/>
        <w:rPr>
          <w:rFonts w:eastAsia="Times New Roman" w:cstheme="minorHAnsi"/>
          <w:szCs w:val="20"/>
          <w:lang w:val="en-US" w:eastAsia="en-GB"/>
        </w:rPr>
      </w:pPr>
      <w:r w:rsidRPr="006D3A0F">
        <w:rPr>
          <w:rFonts w:eastAsia="Times New Roman" w:cstheme="minorHAnsi"/>
          <w:szCs w:val="20"/>
          <w:lang w:val="en-US" w:eastAsia="en-GB"/>
        </w:rPr>
        <w:t>obstructions in the ear canal eg wax, tiny foreign objects etc;</w:t>
      </w:r>
    </w:p>
    <w:p w14:paraId="66FAF3FB" w14:textId="77777777" w:rsidR="006D3A0F" w:rsidRPr="006D3A0F" w:rsidRDefault="006D3A0F" w:rsidP="006D3A0F">
      <w:pPr>
        <w:numPr>
          <w:ilvl w:val="0"/>
          <w:numId w:val="17"/>
        </w:numPr>
        <w:tabs>
          <w:tab w:val="left" w:pos="1170"/>
        </w:tabs>
        <w:spacing w:line="360" w:lineRule="auto"/>
        <w:ind w:left="1259" w:hanging="539"/>
        <w:rPr>
          <w:rFonts w:eastAsia="Times New Roman" w:cstheme="minorHAnsi"/>
          <w:szCs w:val="20"/>
          <w:lang w:val="en-US" w:eastAsia="en-GB"/>
        </w:rPr>
      </w:pPr>
      <w:r w:rsidRPr="006D3A0F">
        <w:rPr>
          <w:rFonts w:eastAsia="Times New Roman" w:cstheme="minorHAnsi"/>
          <w:szCs w:val="20"/>
          <w:lang w:val="en-US" w:eastAsia="en-GB"/>
        </w:rPr>
        <w:t>narrow ear canals – typical of some Down’s Syndrome children;</w:t>
      </w:r>
    </w:p>
    <w:p w14:paraId="50A319BC" w14:textId="21286F83" w:rsidR="006D3A0F" w:rsidRPr="00815A74" w:rsidRDefault="006D3A0F" w:rsidP="00933DCE">
      <w:pPr>
        <w:numPr>
          <w:ilvl w:val="0"/>
          <w:numId w:val="17"/>
        </w:numPr>
        <w:tabs>
          <w:tab w:val="left" w:pos="1170"/>
        </w:tabs>
        <w:spacing w:after="100" w:afterAutospacing="1" w:line="360" w:lineRule="auto"/>
        <w:ind w:left="1259" w:hanging="539"/>
        <w:rPr>
          <w:rFonts w:eastAsia="Times New Roman" w:cstheme="minorHAnsi"/>
          <w:szCs w:val="20"/>
          <w:lang w:val="en-US" w:eastAsia="en-GB"/>
        </w:rPr>
      </w:pPr>
      <w:r w:rsidRPr="006D3A0F">
        <w:rPr>
          <w:rFonts w:eastAsia="Times New Roman" w:cstheme="minorHAnsi"/>
          <w:szCs w:val="20"/>
          <w:lang w:val="en-US" w:eastAsia="en-GB"/>
        </w:rPr>
        <w:t>malformations of the ear.</w:t>
      </w:r>
    </w:p>
    <w:p w14:paraId="1C1F2913" w14:textId="77777777" w:rsidR="006D3A0F" w:rsidRPr="006D3A0F" w:rsidRDefault="006D3A0F" w:rsidP="006D3A0F">
      <w:pPr>
        <w:pStyle w:val="Heading2"/>
      </w:pPr>
      <w:r w:rsidRPr="006D3A0F">
        <w:t>Identification</w:t>
      </w:r>
    </w:p>
    <w:p w14:paraId="72778754" w14:textId="77777777" w:rsidR="006D3A0F" w:rsidRPr="006D3A0F" w:rsidRDefault="006D3A0F" w:rsidP="006D3A0F">
      <w:pPr>
        <w:tabs>
          <w:tab w:val="left" w:pos="1260"/>
        </w:tabs>
        <w:jc w:val="both"/>
        <w:rPr>
          <w:rFonts w:ascii="Arial" w:eastAsia="Times New Roman" w:hAnsi="Arial" w:cs="Times New Roman"/>
          <w:sz w:val="16"/>
          <w:szCs w:val="20"/>
          <w:lang w:val="en-US" w:eastAsia="en-GB"/>
        </w:rPr>
      </w:pPr>
    </w:p>
    <w:p w14:paraId="17476113" w14:textId="13518900" w:rsidR="006D3A0F" w:rsidRPr="00815A74" w:rsidRDefault="006D3A0F" w:rsidP="00933DCE">
      <w:pPr>
        <w:tabs>
          <w:tab w:val="left" w:pos="1260"/>
        </w:tabs>
        <w:spacing w:after="100" w:afterAutospacing="1" w:line="276" w:lineRule="auto"/>
        <w:jc w:val="both"/>
        <w:rPr>
          <w:rFonts w:eastAsia="Times New Roman" w:cstheme="minorHAnsi"/>
          <w:szCs w:val="20"/>
          <w:lang w:val="en-US" w:eastAsia="en-GB"/>
        </w:rPr>
      </w:pPr>
      <w:r w:rsidRPr="006D3A0F">
        <w:rPr>
          <w:rFonts w:eastAsia="Times New Roman" w:cstheme="minorHAnsi"/>
          <w:szCs w:val="20"/>
          <w:lang w:val="en-US" w:eastAsia="en-GB"/>
        </w:rPr>
        <w:t xml:space="preserve">Unfortunately conductive hearing losses can often go undetected and the level of deafness may </w:t>
      </w:r>
      <w:r w:rsidRPr="006D3A0F">
        <w:rPr>
          <w:rFonts w:eastAsia="Times New Roman" w:cstheme="minorHAnsi"/>
          <w:b/>
          <w:szCs w:val="20"/>
          <w:lang w:val="en-US" w:eastAsia="en-GB"/>
        </w:rPr>
        <w:t>fluctuate</w:t>
      </w:r>
      <w:r w:rsidRPr="006D3A0F">
        <w:rPr>
          <w:rFonts w:eastAsia="Times New Roman" w:cstheme="minorHAnsi"/>
          <w:szCs w:val="20"/>
          <w:lang w:val="en-US" w:eastAsia="en-GB"/>
        </w:rPr>
        <w:t>.  These children can pass their hearing screen tests in school and it is common to find such children described as lazy, disruptive or dull.</w:t>
      </w:r>
    </w:p>
    <w:p w14:paraId="2863E5DA" w14:textId="77777777" w:rsidR="006D3A0F" w:rsidRPr="006D3A0F" w:rsidRDefault="006D3A0F" w:rsidP="006D3A0F">
      <w:pPr>
        <w:tabs>
          <w:tab w:val="left" w:pos="1260"/>
        </w:tabs>
        <w:spacing w:after="240" w:line="276" w:lineRule="auto"/>
        <w:jc w:val="both"/>
        <w:rPr>
          <w:rFonts w:eastAsia="Times New Roman" w:cstheme="minorHAnsi"/>
          <w:szCs w:val="20"/>
          <w:lang w:val="en-US" w:eastAsia="en-GB"/>
        </w:rPr>
      </w:pPr>
      <w:r w:rsidRPr="006D3A0F">
        <w:rPr>
          <w:rFonts w:eastAsia="Times New Roman" w:cstheme="minorHAnsi"/>
          <w:szCs w:val="20"/>
          <w:lang w:val="en-US" w:eastAsia="en-GB"/>
        </w:rPr>
        <w:t>Warning signs include:</w:t>
      </w:r>
    </w:p>
    <w:p w14:paraId="1B75AEC5" w14:textId="77777777" w:rsidR="006D3A0F" w:rsidRPr="006D3A0F" w:rsidRDefault="006D3A0F" w:rsidP="006D3A0F">
      <w:pPr>
        <w:numPr>
          <w:ilvl w:val="0"/>
          <w:numId w:val="18"/>
        </w:numPr>
        <w:tabs>
          <w:tab w:val="left" w:pos="709"/>
        </w:tabs>
        <w:spacing w:line="276" w:lineRule="auto"/>
        <w:ind w:left="357" w:hanging="74"/>
        <w:jc w:val="both"/>
        <w:rPr>
          <w:rFonts w:eastAsia="Times New Roman" w:cstheme="minorHAnsi"/>
          <w:szCs w:val="20"/>
          <w:lang w:val="en-US" w:eastAsia="en-GB"/>
        </w:rPr>
      </w:pPr>
      <w:r w:rsidRPr="006D3A0F">
        <w:rPr>
          <w:rFonts w:eastAsia="Times New Roman" w:cstheme="minorHAnsi"/>
          <w:szCs w:val="20"/>
          <w:lang w:val="en-US" w:eastAsia="en-GB"/>
        </w:rPr>
        <w:t>history of ear infections – including discharging ears (often foul smelling);</w:t>
      </w:r>
    </w:p>
    <w:p w14:paraId="0CBE757D" w14:textId="77777777" w:rsidR="006D3A0F" w:rsidRPr="006D3A0F" w:rsidRDefault="006D3A0F" w:rsidP="006D3A0F">
      <w:pPr>
        <w:numPr>
          <w:ilvl w:val="0"/>
          <w:numId w:val="18"/>
        </w:numPr>
        <w:tabs>
          <w:tab w:val="left" w:pos="709"/>
        </w:tabs>
        <w:spacing w:line="276" w:lineRule="auto"/>
        <w:ind w:left="357" w:hanging="74"/>
        <w:jc w:val="both"/>
        <w:rPr>
          <w:rFonts w:eastAsia="Times New Roman" w:cstheme="minorHAnsi"/>
          <w:szCs w:val="20"/>
          <w:lang w:val="en-US" w:eastAsia="en-GB"/>
        </w:rPr>
      </w:pPr>
      <w:r w:rsidRPr="006D3A0F">
        <w:rPr>
          <w:rFonts w:eastAsia="Times New Roman" w:cstheme="minorHAnsi"/>
          <w:szCs w:val="20"/>
          <w:lang w:val="en-US" w:eastAsia="en-GB"/>
        </w:rPr>
        <w:t>failed screening tests of hearing;</w:t>
      </w:r>
    </w:p>
    <w:p w14:paraId="01ADFF8D" w14:textId="77777777" w:rsidR="006D3A0F" w:rsidRPr="006D3A0F" w:rsidRDefault="006D3A0F" w:rsidP="006D3A0F">
      <w:pPr>
        <w:numPr>
          <w:ilvl w:val="0"/>
          <w:numId w:val="18"/>
        </w:numPr>
        <w:tabs>
          <w:tab w:val="left" w:pos="709"/>
        </w:tabs>
        <w:spacing w:line="276" w:lineRule="auto"/>
        <w:ind w:left="357" w:hanging="74"/>
        <w:jc w:val="both"/>
        <w:rPr>
          <w:rFonts w:eastAsia="Times New Roman" w:cstheme="minorHAnsi"/>
          <w:szCs w:val="20"/>
          <w:lang w:val="en-US" w:eastAsia="en-GB"/>
        </w:rPr>
      </w:pPr>
      <w:r w:rsidRPr="006D3A0F">
        <w:rPr>
          <w:rFonts w:eastAsia="Times New Roman" w:cstheme="minorHAnsi"/>
          <w:szCs w:val="20"/>
          <w:lang w:val="en-US" w:eastAsia="en-GB"/>
        </w:rPr>
        <w:t>mouth breathing, snoring, catarrh, ear discharge;</w:t>
      </w:r>
    </w:p>
    <w:p w14:paraId="0B316E1C" w14:textId="77777777" w:rsidR="006D3A0F" w:rsidRPr="006D3A0F" w:rsidRDefault="006D3A0F" w:rsidP="006D3A0F">
      <w:pPr>
        <w:numPr>
          <w:ilvl w:val="0"/>
          <w:numId w:val="18"/>
        </w:numPr>
        <w:tabs>
          <w:tab w:val="left" w:pos="709"/>
        </w:tabs>
        <w:spacing w:line="276" w:lineRule="auto"/>
        <w:ind w:left="357" w:hanging="74"/>
        <w:jc w:val="both"/>
        <w:rPr>
          <w:rFonts w:eastAsia="Times New Roman" w:cstheme="minorHAnsi"/>
          <w:szCs w:val="20"/>
          <w:lang w:val="en-US" w:eastAsia="en-GB"/>
        </w:rPr>
      </w:pPr>
      <w:r w:rsidRPr="006D3A0F">
        <w:rPr>
          <w:rFonts w:eastAsia="Times New Roman" w:cstheme="minorHAnsi"/>
          <w:szCs w:val="20"/>
          <w:lang w:val="en-US" w:eastAsia="en-GB"/>
        </w:rPr>
        <w:t>presenting as dreamy, distractible disruptive or demanding;</w:t>
      </w:r>
    </w:p>
    <w:p w14:paraId="0259F042" w14:textId="77777777" w:rsidR="006D3A0F" w:rsidRPr="006D3A0F" w:rsidRDefault="006D3A0F" w:rsidP="006D3A0F">
      <w:pPr>
        <w:numPr>
          <w:ilvl w:val="0"/>
          <w:numId w:val="18"/>
        </w:numPr>
        <w:tabs>
          <w:tab w:val="left" w:pos="709"/>
        </w:tabs>
        <w:spacing w:line="276" w:lineRule="auto"/>
        <w:ind w:left="357" w:hanging="74"/>
        <w:jc w:val="both"/>
        <w:rPr>
          <w:rFonts w:eastAsia="Times New Roman" w:cstheme="minorHAnsi"/>
          <w:szCs w:val="20"/>
          <w:lang w:val="en-US" w:eastAsia="en-GB"/>
        </w:rPr>
      </w:pPr>
      <w:r w:rsidRPr="006D3A0F">
        <w:rPr>
          <w:rFonts w:eastAsia="Times New Roman" w:cstheme="minorHAnsi"/>
          <w:szCs w:val="20"/>
          <w:lang w:val="en-US" w:eastAsia="en-GB"/>
        </w:rPr>
        <w:t>poor attention and listening skills;</w:t>
      </w:r>
    </w:p>
    <w:p w14:paraId="4F62D468" w14:textId="77777777" w:rsidR="006D3A0F" w:rsidRPr="006D3A0F" w:rsidRDefault="006D3A0F" w:rsidP="006D3A0F">
      <w:pPr>
        <w:numPr>
          <w:ilvl w:val="0"/>
          <w:numId w:val="18"/>
        </w:numPr>
        <w:tabs>
          <w:tab w:val="left" w:pos="709"/>
        </w:tabs>
        <w:spacing w:line="276" w:lineRule="auto"/>
        <w:ind w:left="357" w:hanging="74"/>
        <w:jc w:val="both"/>
        <w:rPr>
          <w:rFonts w:eastAsia="Times New Roman" w:cstheme="minorHAnsi"/>
          <w:szCs w:val="20"/>
          <w:lang w:val="en-US" w:eastAsia="en-GB"/>
        </w:rPr>
      </w:pPr>
      <w:r w:rsidRPr="006D3A0F">
        <w:rPr>
          <w:rFonts w:eastAsia="Times New Roman" w:cstheme="minorHAnsi"/>
          <w:szCs w:val="20"/>
          <w:lang w:val="en-US" w:eastAsia="en-GB"/>
        </w:rPr>
        <w:t>difficulty attending to speech;</w:t>
      </w:r>
    </w:p>
    <w:p w14:paraId="1D7B6C76" w14:textId="77777777" w:rsidR="006D3A0F" w:rsidRPr="006D3A0F" w:rsidRDefault="006D3A0F" w:rsidP="006D3A0F">
      <w:pPr>
        <w:numPr>
          <w:ilvl w:val="0"/>
          <w:numId w:val="18"/>
        </w:numPr>
        <w:tabs>
          <w:tab w:val="left" w:pos="709"/>
        </w:tabs>
        <w:spacing w:line="276" w:lineRule="auto"/>
        <w:ind w:left="357" w:hanging="74"/>
        <w:jc w:val="both"/>
        <w:rPr>
          <w:rFonts w:eastAsia="Times New Roman" w:cstheme="minorHAnsi"/>
          <w:szCs w:val="20"/>
          <w:lang w:val="en-US" w:eastAsia="en-GB"/>
        </w:rPr>
      </w:pPr>
      <w:r w:rsidRPr="006D3A0F">
        <w:rPr>
          <w:rFonts w:eastAsia="Times New Roman" w:cstheme="minorHAnsi"/>
          <w:szCs w:val="20"/>
          <w:lang w:val="en-US" w:eastAsia="en-GB"/>
        </w:rPr>
        <w:t>limited vocabulary, poor language structure or poor speech intelligibility;</w:t>
      </w:r>
    </w:p>
    <w:p w14:paraId="22FCA3D1" w14:textId="77777777" w:rsidR="006D3A0F" w:rsidRPr="006D3A0F" w:rsidRDefault="006D3A0F" w:rsidP="006D3A0F">
      <w:pPr>
        <w:numPr>
          <w:ilvl w:val="0"/>
          <w:numId w:val="18"/>
        </w:numPr>
        <w:tabs>
          <w:tab w:val="left" w:pos="709"/>
        </w:tabs>
        <w:spacing w:line="276" w:lineRule="auto"/>
        <w:ind w:hanging="74"/>
        <w:jc w:val="both"/>
        <w:rPr>
          <w:rFonts w:eastAsia="Times New Roman" w:cstheme="minorHAnsi"/>
          <w:szCs w:val="20"/>
          <w:lang w:val="en-US" w:eastAsia="en-GB"/>
        </w:rPr>
      </w:pPr>
      <w:r w:rsidRPr="006D3A0F">
        <w:rPr>
          <w:rFonts w:eastAsia="Times New Roman" w:cstheme="minorHAnsi"/>
          <w:szCs w:val="20"/>
          <w:lang w:val="en-US" w:eastAsia="en-GB"/>
        </w:rPr>
        <w:t>irritability, feeling listless, frequent upsets, poor motivation;</w:t>
      </w:r>
    </w:p>
    <w:p w14:paraId="51253E33" w14:textId="77777777" w:rsidR="006D3A0F" w:rsidRPr="006D3A0F" w:rsidRDefault="006D3A0F" w:rsidP="006D3A0F">
      <w:pPr>
        <w:numPr>
          <w:ilvl w:val="0"/>
          <w:numId w:val="18"/>
        </w:numPr>
        <w:tabs>
          <w:tab w:val="left" w:pos="709"/>
        </w:tabs>
        <w:spacing w:line="276" w:lineRule="auto"/>
        <w:ind w:hanging="74"/>
        <w:jc w:val="both"/>
        <w:rPr>
          <w:rFonts w:eastAsia="Times New Roman" w:cstheme="minorHAnsi"/>
          <w:szCs w:val="20"/>
          <w:lang w:val="en-US" w:eastAsia="en-GB"/>
        </w:rPr>
      </w:pPr>
      <w:r w:rsidRPr="006D3A0F">
        <w:rPr>
          <w:rFonts w:eastAsia="Times New Roman" w:cstheme="minorHAnsi"/>
          <w:szCs w:val="20"/>
          <w:lang w:val="en-US" w:eastAsia="en-GB"/>
        </w:rPr>
        <w:t>pace of learning fluctuating, tiring quickly, discrepancy between verbal and practical skills;</w:t>
      </w:r>
    </w:p>
    <w:p w14:paraId="1CD009FD" w14:textId="77777777" w:rsidR="006D3A0F" w:rsidRPr="006D3A0F" w:rsidRDefault="006D3A0F" w:rsidP="006D3A0F">
      <w:pPr>
        <w:numPr>
          <w:ilvl w:val="0"/>
          <w:numId w:val="18"/>
        </w:numPr>
        <w:tabs>
          <w:tab w:val="left" w:pos="709"/>
        </w:tabs>
        <w:spacing w:line="276" w:lineRule="auto"/>
        <w:ind w:hanging="74"/>
        <w:jc w:val="both"/>
        <w:rPr>
          <w:rFonts w:eastAsia="Times New Roman" w:cstheme="minorHAnsi"/>
          <w:szCs w:val="20"/>
          <w:lang w:val="en-US" w:eastAsia="en-GB"/>
        </w:rPr>
      </w:pPr>
      <w:r w:rsidRPr="006D3A0F">
        <w:rPr>
          <w:rFonts w:eastAsia="Times New Roman" w:cstheme="minorHAnsi"/>
          <w:szCs w:val="20"/>
          <w:lang w:val="en-US" w:eastAsia="en-GB"/>
        </w:rPr>
        <w:t>the need to have the TV volume turned up, may not turn when called;</w:t>
      </w:r>
    </w:p>
    <w:p w14:paraId="741BF21E" w14:textId="77777777" w:rsidR="006D3A0F" w:rsidRPr="006D3A0F" w:rsidRDefault="006D3A0F" w:rsidP="006D3A0F">
      <w:pPr>
        <w:numPr>
          <w:ilvl w:val="0"/>
          <w:numId w:val="18"/>
        </w:numPr>
        <w:tabs>
          <w:tab w:val="left" w:pos="709"/>
        </w:tabs>
        <w:spacing w:line="276" w:lineRule="auto"/>
        <w:ind w:hanging="74"/>
        <w:jc w:val="both"/>
        <w:rPr>
          <w:rFonts w:eastAsia="Times New Roman" w:cstheme="minorHAnsi"/>
          <w:szCs w:val="20"/>
          <w:lang w:val="en-US" w:eastAsia="en-GB"/>
        </w:rPr>
      </w:pPr>
      <w:r w:rsidRPr="006D3A0F">
        <w:rPr>
          <w:rFonts w:eastAsia="Times New Roman" w:cstheme="minorHAnsi"/>
          <w:szCs w:val="20"/>
          <w:lang w:val="en-US" w:eastAsia="en-GB"/>
        </w:rPr>
        <w:t>reading difficulties – confused by phonics and sound discrimination;</w:t>
      </w:r>
    </w:p>
    <w:p w14:paraId="6F24667A" w14:textId="77777777" w:rsidR="006D3A0F" w:rsidRPr="006D3A0F" w:rsidRDefault="006D3A0F" w:rsidP="006D3A0F">
      <w:pPr>
        <w:numPr>
          <w:ilvl w:val="0"/>
          <w:numId w:val="18"/>
        </w:numPr>
        <w:tabs>
          <w:tab w:val="left" w:pos="709"/>
        </w:tabs>
        <w:spacing w:line="276" w:lineRule="auto"/>
        <w:ind w:hanging="74"/>
        <w:jc w:val="both"/>
        <w:rPr>
          <w:rFonts w:eastAsia="Times New Roman" w:cstheme="minorHAnsi"/>
          <w:szCs w:val="20"/>
          <w:lang w:val="en-US" w:eastAsia="en-GB"/>
        </w:rPr>
      </w:pPr>
      <w:r w:rsidRPr="006D3A0F">
        <w:rPr>
          <w:rFonts w:eastAsia="Times New Roman" w:cstheme="minorHAnsi"/>
          <w:szCs w:val="20"/>
          <w:lang w:val="en-US" w:eastAsia="en-GB"/>
        </w:rPr>
        <w:t>delay in responding to speech or even in responding to name;</w:t>
      </w:r>
    </w:p>
    <w:p w14:paraId="627C40A4" w14:textId="77777777" w:rsidR="006D3A0F" w:rsidRPr="006D3A0F" w:rsidRDefault="006D3A0F" w:rsidP="006D3A0F">
      <w:pPr>
        <w:numPr>
          <w:ilvl w:val="0"/>
          <w:numId w:val="18"/>
        </w:numPr>
        <w:tabs>
          <w:tab w:val="left" w:pos="709"/>
        </w:tabs>
        <w:spacing w:line="276" w:lineRule="auto"/>
        <w:ind w:hanging="74"/>
        <w:jc w:val="both"/>
        <w:rPr>
          <w:rFonts w:eastAsia="Times New Roman" w:cstheme="minorHAnsi"/>
          <w:szCs w:val="20"/>
          <w:lang w:val="en-US" w:eastAsia="en-GB"/>
        </w:rPr>
      </w:pPr>
      <w:r w:rsidRPr="006D3A0F">
        <w:rPr>
          <w:rFonts w:eastAsia="Times New Roman" w:cstheme="minorHAnsi"/>
          <w:szCs w:val="20"/>
          <w:lang w:val="en-US" w:eastAsia="en-GB"/>
        </w:rPr>
        <w:t>unusual clinginess (in case of a very young child);</w:t>
      </w:r>
    </w:p>
    <w:p w14:paraId="53C8CA30" w14:textId="274AB33B" w:rsidR="006D3A0F" w:rsidRDefault="006D3A0F" w:rsidP="00933DCE">
      <w:pPr>
        <w:numPr>
          <w:ilvl w:val="0"/>
          <w:numId w:val="18"/>
        </w:numPr>
        <w:tabs>
          <w:tab w:val="left" w:pos="709"/>
        </w:tabs>
        <w:spacing w:after="480" w:line="276" w:lineRule="auto"/>
        <w:ind w:left="358" w:hanging="74"/>
        <w:jc w:val="both"/>
        <w:rPr>
          <w:rFonts w:eastAsia="Times New Roman" w:cstheme="minorHAnsi"/>
          <w:szCs w:val="20"/>
          <w:lang w:val="en-US" w:eastAsia="en-GB"/>
        </w:rPr>
      </w:pPr>
      <w:r w:rsidRPr="006D3A0F">
        <w:rPr>
          <w:rFonts w:eastAsia="Times New Roman" w:cstheme="minorHAnsi"/>
          <w:szCs w:val="20"/>
          <w:lang w:val="en-US" w:eastAsia="en-GB"/>
        </w:rPr>
        <w:t>complaining about noises in the ear (tinnitus).</w:t>
      </w:r>
      <w:bookmarkStart w:id="0" w:name="_GoBack"/>
      <w:bookmarkEnd w:id="0"/>
    </w:p>
    <w:p w14:paraId="4B3C3258" w14:textId="5D9414CE" w:rsidR="00815A74" w:rsidRPr="0005087F" w:rsidRDefault="00815A74" w:rsidP="0005087F">
      <w:pPr>
        <w:ind w:right="560"/>
        <w:jc w:val="both"/>
        <w:rPr>
          <w:rFonts w:cstheme="minorHAnsi"/>
          <w:szCs w:val="24"/>
        </w:rPr>
      </w:pPr>
      <w:r w:rsidRPr="0005087F">
        <w:rPr>
          <w:rFonts w:cstheme="minorHAnsi"/>
          <w:szCs w:val="24"/>
        </w:rPr>
        <w:t xml:space="preserve">For further advice please contact the Sensory Service via phone:  028 25 661 258 or email:  </w:t>
      </w:r>
      <w:r w:rsidRPr="0005087F">
        <w:rPr>
          <w:rFonts w:cstheme="minorHAnsi"/>
          <w:color w:val="0563C1"/>
          <w:szCs w:val="24"/>
          <w:u w:val="single" w:color="0563C1"/>
        </w:rPr>
        <w:t>sensoryservice@eani.org.uk</w:t>
      </w:r>
      <w:r w:rsidRPr="0005087F">
        <w:rPr>
          <w:rFonts w:cstheme="minorHAnsi"/>
          <w:szCs w:val="24"/>
        </w:rPr>
        <w:t xml:space="preserve"> </w:t>
      </w:r>
    </w:p>
    <w:sectPr w:rsidR="00815A74" w:rsidRPr="0005087F" w:rsidSect="001E560A">
      <w:pgSz w:w="11906" w:h="16838" w:code="9"/>
      <w:pgMar w:top="567"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DCEBC" w14:textId="77777777" w:rsidR="004C7B4A" w:rsidRDefault="004C7B4A" w:rsidP="00862F4A">
      <w:r>
        <w:separator/>
      </w:r>
    </w:p>
  </w:endnote>
  <w:endnote w:type="continuationSeparator" w:id="0">
    <w:p w14:paraId="4CE4AA5F"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848E" w14:textId="77777777" w:rsidR="004C7B4A" w:rsidRDefault="004C7B4A" w:rsidP="00862F4A">
      <w:r>
        <w:separator/>
      </w:r>
    </w:p>
  </w:footnote>
  <w:footnote w:type="continuationSeparator" w:id="0">
    <w:p w14:paraId="709D7122"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0C6714"/>
    <w:multiLevelType w:val="hybridMultilevel"/>
    <w:tmpl w:val="4B00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B11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0210BD"/>
    <w:multiLevelType w:val="singleLevel"/>
    <w:tmpl w:val="C422E616"/>
    <w:lvl w:ilvl="0">
      <w:numFmt w:val="bullet"/>
      <w:lvlText w:val="-"/>
      <w:lvlJc w:val="left"/>
      <w:pPr>
        <w:tabs>
          <w:tab w:val="num" w:pos="1440"/>
        </w:tabs>
        <w:ind w:left="1440" w:hanging="720"/>
      </w:pPr>
      <w:rPr>
        <w:rFonts w:ascii="Times New Roman" w:hAnsi="Times New Roman" w:hint="default"/>
      </w:rPr>
    </w:lvl>
  </w:abstractNum>
  <w:abstractNum w:abstractNumId="8"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B1290"/>
    <w:multiLevelType w:val="hybridMultilevel"/>
    <w:tmpl w:val="AEFE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67C1A"/>
    <w:multiLevelType w:val="hybridMultilevel"/>
    <w:tmpl w:val="457C0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4"/>
  </w:num>
  <w:num w:numId="5">
    <w:abstractNumId w:val="12"/>
  </w:num>
  <w:num w:numId="6">
    <w:abstractNumId w:val="17"/>
  </w:num>
  <w:num w:numId="7">
    <w:abstractNumId w:val="16"/>
  </w:num>
  <w:num w:numId="8">
    <w:abstractNumId w:val="8"/>
  </w:num>
  <w:num w:numId="9">
    <w:abstractNumId w:val="6"/>
  </w:num>
  <w:num w:numId="10">
    <w:abstractNumId w:val="2"/>
  </w:num>
  <w:num w:numId="11">
    <w:abstractNumId w:val="14"/>
  </w:num>
  <w:num w:numId="12">
    <w:abstractNumId w:val="0"/>
  </w:num>
  <w:num w:numId="13">
    <w:abstractNumId w:val="9"/>
  </w:num>
  <w:num w:numId="14">
    <w:abstractNumId w:val="13"/>
  </w:num>
  <w:num w:numId="15">
    <w:abstractNumId w:val="10"/>
  </w:num>
  <w:num w:numId="16">
    <w:abstractNumId w:val="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351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11B05"/>
    <w:rsid w:val="0005087F"/>
    <w:rsid w:val="000744D7"/>
    <w:rsid w:val="000C01E2"/>
    <w:rsid w:val="000E3CB2"/>
    <w:rsid w:val="0014750C"/>
    <w:rsid w:val="00197404"/>
    <w:rsid w:val="001A03A8"/>
    <w:rsid w:val="001E560A"/>
    <w:rsid w:val="00206C15"/>
    <w:rsid w:val="00226501"/>
    <w:rsid w:val="002431FD"/>
    <w:rsid w:val="002754DA"/>
    <w:rsid w:val="002C591E"/>
    <w:rsid w:val="002E5AF6"/>
    <w:rsid w:val="00331AF4"/>
    <w:rsid w:val="0036033C"/>
    <w:rsid w:val="00375CB2"/>
    <w:rsid w:val="0045163F"/>
    <w:rsid w:val="004548ED"/>
    <w:rsid w:val="004676E1"/>
    <w:rsid w:val="004732BA"/>
    <w:rsid w:val="00475A1F"/>
    <w:rsid w:val="004A3DA9"/>
    <w:rsid w:val="004C3413"/>
    <w:rsid w:val="004C7B4A"/>
    <w:rsid w:val="005127ED"/>
    <w:rsid w:val="0054049A"/>
    <w:rsid w:val="005467B7"/>
    <w:rsid w:val="00570552"/>
    <w:rsid w:val="005762B4"/>
    <w:rsid w:val="005A0097"/>
    <w:rsid w:val="005A099A"/>
    <w:rsid w:val="006468CC"/>
    <w:rsid w:val="006558BB"/>
    <w:rsid w:val="00661B2A"/>
    <w:rsid w:val="006A7AB1"/>
    <w:rsid w:val="006D3A0F"/>
    <w:rsid w:val="006F4AA6"/>
    <w:rsid w:val="0077477C"/>
    <w:rsid w:val="007757EA"/>
    <w:rsid w:val="00775972"/>
    <w:rsid w:val="007A4596"/>
    <w:rsid w:val="00802071"/>
    <w:rsid w:val="008039A1"/>
    <w:rsid w:val="00815A74"/>
    <w:rsid w:val="00844BB7"/>
    <w:rsid w:val="00862F4A"/>
    <w:rsid w:val="00870164"/>
    <w:rsid w:val="008820D9"/>
    <w:rsid w:val="0088270E"/>
    <w:rsid w:val="008846FB"/>
    <w:rsid w:val="008A2791"/>
    <w:rsid w:val="008F0456"/>
    <w:rsid w:val="00912A33"/>
    <w:rsid w:val="009200D2"/>
    <w:rsid w:val="00922769"/>
    <w:rsid w:val="00933DCE"/>
    <w:rsid w:val="00962A96"/>
    <w:rsid w:val="009F3724"/>
    <w:rsid w:val="00A060C1"/>
    <w:rsid w:val="00A41358"/>
    <w:rsid w:val="00A974B6"/>
    <w:rsid w:val="00AB77F0"/>
    <w:rsid w:val="00AC7B0B"/>
    <w:rsid w:val="00B01D2A"/>
    <w:rsid w:val="00B24DD1"/>
    <w:rsid w:val="00B537DC"/>
    <w:rsid w:val="00BB01C5"/>
    <w:rsid w:val="00BB353C"/>
    <w:rsid w:val="00BC7F87"/>
    <w:rsid w:val="00C11827"/>
    <w:rsid w:val="00C77DFA"/>
    <w:rsid w:val="00CA7E7C"/>
    <w:rsid w:val="00CD531D"/>
    <w:rsid w:val="00CE3F4A"/>
    <w:rsid w:val="00D91D8B"/>
    <w:rsid w:val="00DB1912"/>
    <w:rsid w:val="00E34F6F"/>
    <w:rsid w:val="00EB26A5"/>
    <w:rsid w:val="00EB7237"/>
    <w:rsid w:val="00EE3681"/>
    <w:rsid w:val="00EE3940"/>
    <w:rsid w:val="00F27870"/>
    <w:rsid w:val="00F3716B"/>
    <w:rsid w:val="00F41CA8"/>
    <w:rsid w:val="00F7203E"/>
    <w:rsid w:val="00F73CBD"/>
    <w:rsid w:val="00F77575"/>
    <w:rsid w:val="00FA26CD"/>
    <w:rsid w:val="00FB2409"/>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5EBCC5"/>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6D3A0F"/>
    <w:pPr>
      <w:keepNext/>
      <w:keepLines/>
      <w:spacing w:before="240"/>
      <w:outlineLvl w:val="0"/>
    </w:pPr>
    <w:rPr>
      <w:rFonts w:ascii="Calibri" w:eastAsiaTheme="majorEastAsia" w:hAnsi="Calibri" w:cstheme="majorBidi"/>
      <w:b/>
      <w:sz w:val="40"/>
      <w:szCs w:val="32"/>
    </w:rPr>
  </w:style>
  <w:style w:type="paragraph" w:styleId="Heading2">
    <w:name w:val="heading 2"/>
    <w:basedOn w:val="Normal"/>
    <w:next w:val="Normal"/>
    <w:link w:val="Heading2Char"/>
    <w:uiPriority w:val="9"/>
    <w:unhideWhenUsed/>
    <w:qFormat/>
    <w:rsid w:val="00EE3681"/>
    <w:pPr>
      <w:keepNext/>
      <w:keepLines/>
      <w:spacing w:before="40"/>
      <w:outlineLvl w:val="1"/>
    </w:pPr>
    <w:rPr>
      <w:rFonts w:ascii="Calibri" w:eastAsiaTheme="majorEastAsia" w:hAnsi="Calibri" w:cstheme="majorBidi"/>
      <w:b/>
      <w:sz w:val="28"/>
      <w:szCs w:val="26"/>
      <w:u w:val="single"/>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paragraph" w:styleId="Heading5">
    <w:name w:val="heading 5"/>
    <w:basedOn w:val="Normal"/>
    <w:next w:val="Normal"/>
    <w:link w:val="Heading5Char"/>
    <w:uiPriority w:val="9"/>
    <w:semiHidden/>
    <w:unhideWhenUsed/>
    <w:qFormat/>
    <w:rsid w:val="006D3A0F"/>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6D3A0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6D3A0F"/>
    <w:rPr>
      <w:rFonts w:ascii="Calibri" w:eastAsiaTheme="majorEastAsia" w:hAnsi="Calibri" w:cstheme="majorBidi"/>
      <w:b/>
      <w:sz w:val="40"/>
      <w:szCs w:val="32"/>
    </w:rPr>
  </w:style>
  <w:style w:type="character" w:customStyle="1" w:styleId="Heading2Char">
    <w:name w:val="Heading 2 Char"/>
    <w:basedOn w:val="DefaultParagraphFont"/>
    <w:link w:val="Heading2"/>
    <w:uiPriority w:val="9"/>
    <w:rsid w:val="00EE3681"/>
    <w:rPr>
      <w:rFonts w:ascii="Calibri" w:eastAsiaTheme="majorEastAsia" w:hAnsi="Calibri" w:cstheme="majorBidi"/>
      <w:b/>
      <w:sz w:val="28"/>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 w:type="character" w:customStyle="1" w:styleId="Heading5Char">
    <w:name w:val="Heading 5 Char"/>
    <w:basedOn w:val="DefaultParagraphFont"/>
    <w:link w:val="Heading5"/>
    <w:uiPriority w:val="9"/>
    <w:semiHidden/>
    <w:rsid w:val="006D3A0F"/>
    <w:rPr>
      <w:rFonts w:asciiTheme="majorHAnsi" w:eastAsiaTheme="majorEastAsia" w:hAnsiTheme="majorHAnsi" w:cstheme="majorBidi"/>
      <w:color w:val="2E74B5" w:themeColor="accent1" w:themeShade="BF"/>
      <w:sz w:val="24"/>
    </w:rPr>
  </w:style>
  <w:style w:type="character" w:customStyle="1" w:styleId="Heading7Char">
    <w:name w:val="Heading 7 Char"/>
    <w:basedOn w:val="DefaultParagraphFont"/>
    <w:link w:val="Heading7"/>
    <w:uiPriority w:val="9"/>
    <w:semiHidden/>
    <w:rsid w:val="006D3A0F"/>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 w:id="11630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Conductive Hearing Loss</vt:lpstr>
    </vt:vector>
  </TitlesOfParts>
  <Company>EANI</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Conductive Hearing Loss</dc:title>
  <dc:subject>Creating an acoustically friendly home environment</dc:subject>
  <dc:creator>Sensory Service</dc:creator>
  <cp:keywords>Hearing loss, conductive, glue ear</cp:keywords>
  <dc:description>This document gives an explanation of conductive hearing loss</dc:description>
  <cp:lastModifiedBy>Deborah Hutchinson</cp:lastModifiedBy>
  <cp:revision>6</cp:revision>
  <cp:lastPrinted>2021-03-11T13:31:00Z</cp:lastPrinted>
  <dcterms:created xsi:type="dcterms:W3CDTF">2021-04-29T18:34:00Z</dcterms:created>
  <dcterms:modified xsi:type="dcterms:W3CDTF">2021-06-29T23:06:00Z</dcterms:modified>
  <cp:category>Preschool Children</cp:category>
</cp:coreProperties>
</file>