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5951C" w14:textId="0168A206" w:rsidR="00475A1F" w:rsidRPr="001E200D" w:rsidRDefault="00475A1F" w:rsidP="001E7425">
      <w:pPr>
        <w:keepNext/>
        <w:keepLines/>
        <w:outlineLvl w:val="5"/>
        <w:rPr>
          <w:rFonts w:eastAsiaTheme="majorEastAsia" w:cstheme="minorHAnsi"/>
          <w:b/>
          <w:noProof/>
          <w:sz w:val="28"/>
        </w:rPr>
      </w:pPr>
      <w:r w:rsidRPr="00F7203E">
        <w:rPr>
          <w:rFonts w:eastAsiaTheme="majorEastAsia" w:cstheme="minorHAnsi"/>
          <w:b/>
          <w:noProof/>
          <w:sz w:val="28"/>
        </w:rPr>
        <w:t>EA Sensory Service</w:t>
      </w:r>
      <w:r w:rsidR="00EE3940">
        <w:rPr>
          <w:rFonts w:ascii="Arial" w:eastAsiaTheme="majorEastAsia" w:hAnsi="Arial" w:cstheme="majorBidi"/>
          <w:b/>
          <w:noProof/>
          <w:sz w:val="28"/>
        </w:rPr>
        <w:tab/>
      </w:r>
      <w:r w:rsidR="00EE3940">
        <w:rPr>
          <w:rFonts w:ascii="Arial" w:eastAsiaTheme="majorEastAsia" w:hAnsi="Arial" w:cstheme="majorBidi"/>
          <w:b/>
          <w:noProof/>
          <w:sz w:val="28"/>
        </w:rPr>
        <w:tab/>
      </w:r>
      <w:r w:rsidR="00EE3940" w:rsidRPr="00EE3940">
        <w:rPr>
          <w:rFonts w:ascii="Arial" w:eastAsiaTheme="majorEastAsia" w:hAnsi="Arial" w:cstheme="majorBidi"/>
          <w:noProof/>
          <w:sz w:val="28"/>
          <w:lang w:eastAsia="en-GB"/>
        </w:rPr>
        <w:t xml:space="preserve"> </w:t>
      </w:r>
      <w:r w:rsidR="00EE3940" w:rsidRPr="006B1673">
        <w:rPr>
          <w:rFonts w:ascii="Arial" w:eastAsiaTheme="majorEastAsia" w:hAnsi="Arial" w:cstheme="majorBidi"/>
          <w:noProof/>
          <w:sz w:val="28"/>
          <w:lang w:eastAsia="en-GB"/>
        </w:rPr>
        <w:drawing>
          <wp:inline distT="0" distB="0" distL="0" distR="0" wp14:anchorId="3DD05F7F" wp14:editId="29628D1A">
            <wp:extent cx="1429200" cy="392400"/>
            <wp:effectExtent l="0" t="0" r="0" b="8255"/>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7">
                      <a:extLst>
                        <a:ext uri="{28A0092B-C50C-407E-A947-70E740481C1C}">
                          <a14:useLocalDpi xmlns:a14="http://schemas.microsoft.com/office/drawing/2010/main" val="0"/>
                        </a:ext>
                      </a:extLst>
                    </a:blip>
                    <a:stretch>
                      <a:fillRect/>
                    </a:stretch>
                  </pic:blipFill>
                  <pic:spPr>
                    <a:xfrm>
                      <a:off x="0" y="0"/>
                      <a:ext cx="1429200" cy="392400"/>
                    </a:xfrm>
                    <a:prstGeom prst="rect">
                      <a:avLst/>
                    </a:prstGeom>
                  </pic:spPr>
                </pic:pic>
              </a:graphicData>
            </a:graphic>
          </wp:inline>
        </w:drawing>
      </w:r>
      <w:r w:rsidRPr="006B1673">
        <w:rPr>
          <w:rFonts w:ascii="Verdana" w:eastAsia="Verdana" w:hAnsi="Verdana" w:cs="Verdana"/>
          <w:b/>
          <w:sz w:val="28"/>
        </w:rPr>
        <w:t xml:space="preserve"> </w:t>
      </w:r>
    </w:p>
    <w:p w14:paraId="090D81E0" w14:textId="77777777" w:rsidR="002D1DB3" w:rsidRDefault="002D1DB3" w:rsidP="001E7425">
      <w:pPr>
        <w:pStyle w:val="Heading1"/>
        <w:spacing w:before="0"/>
        <w:rPr>
          <w:rFonts w:asciiTheme="minorHAnsi" w:eastAsia="Arial" w:hAnsiTheme="minorHAnsi" w:cstheme="minorHAnsi"/>
          <w:lang w:eastAsia="en-GB"/>
        </w:rPr>
      </w:pPr>
    </w:p>
    <w:p w14:paraId="27FF0B24" w14:textId="593BC4F7" w:rsidR="008E2A2B" w:rsidRPr="00071A83" w:rsidRDefault="00380747" w:rsidP="00071A83">
      <w:pPr>
        <w:pStyle w:val="Heading1"/>
        <w:spacing w:before="0" w:after="100" w:afterAutospacing="1"/>
        <w:rPr>
          <w:rFonts w:asciiTheme="minorHAnsi" w:eastAsia="Arial" w:hAnsiTheme="minorHAnsi" w:cstheme="minorHAnsi"/>
          <w:lang w:eastAsia="en-GB"/>
        </w:rPr>
      </w:pPr>
      <w:r>
        <w:rPr>
          <w:rFonts w:asciiTheme="minorHAnsi" w:eastAsia="Arial" w:hAnsiTheme="minorHAnsi" w:cstheme="minorHAnsi"/>
          <w:lang w:eastAsia="en-GB"/>
        </w:rPr>
        <w:t>Examination Access Arrangements</w:t>
      </w:r>
      <w:r w:rsidR="00817924">
        <w:rPr>
          <w:rFonts w:asciiTheme="minorHAnsi" w:eastAsia="Arial" w:hAnsiTheme="minorHAnsi" w:cstheme="minorHAnsi"/>
          <w:lang w:eastAsia="en-GB"/>
        </w:rPr>
        <w:t xml:space="preserve"> for students who are Deaf</w:t>
      </w:r>
    </w:p>
    <w:p w14:paraId="6ABED5EC" w14:textId="7138B830" w:rsidR="00817924" w:rsidRPr="004023F3" w:rsidRDefault="00817924" w:rsidP="00817924">
      <w:pPr>
        <w:spacing w:after="120"/>
        <w:rPr>
          <w:rFonts w:cs="Arial"/>
          <w:szCs w:val="24"/>
        </w:rPr>
      </w:pPr>
      <w:r w:rsidRPr="004023F3">
        <w:rPr>
          <w:rFonts w:cs="Arial"/>
          <w:szCs w:val="24"/>
        </w:rPr>
        <w:t>Access Arrangements are pre-arranged adjustments to assessment and examination conditions for candidates based on evidence of need and normal ways of working.</w:t>
      </w:r>
    </w:p>
    <w:p w14:paraId="3621B532" w14:textId="77777777" w:rsidR="00817924" w:rsidRPr="004023F3" w:rsidRDefault="00817924" w:rsidP="00817924">
      <w:pPr>
        <w:spacing w:after="120"/>
        <w:rPr>
          <w:rFonts w:cs="Arial"/>
        </w:rPr>
      </w:pPr>
      <w:r w:rsidRPr="004023F3">
        <w:rPr>
          <w:rFonts w:cs="Arial"/>
        </w:rPr>
        <w:t>It is anticipated that each centre conducting assessments or examinations will have a SENCo who will determine the candidate's needs, gather evidence of the candidate's normal working practices and compile requests for adjustments to access arrangements.</w:t>
      </w:r>
    </w:p>
    <w:p w14:paraId="46311FAC" w14:textId="01B53E3E" w:rsidR="00817924" w:rsidRPr="00817924" w:rsidRDefault="00817924" w:rsidP="00817924">
      <w:pPr>
        <w:pStyle w:val="NormalWeb"/>
        <w:shd w:val="clear" w:color="auto" w:fill="FFFFFF"/>
        <w:spacing w:before="0" w:beforeAutospacing="0" w:after="120" w:afterAutospacing="0"/>
        <w:ind w:right="750"/>
        <w:rPr>
          <w:rFonts w:asciiTheme="minorHAnsi" w:hAnsiTheme="minorHAnsi" w:cstheme="minorHAnsi"/>
          <w:color w:val="000000"/>
        </w:rPr>
      </w:pPr>
      <w:r w:rsidRPr="00817924">
        <w:rPr>
          <w:rFonts w:asciiTheme="minorHAnsi" w:hAnsiTheme="minorHAnsi" w:cstheme="minorHAnsi"/>
          <w:color w:val="000000"/>
        </w:rPr>
        <w:t>It is important to replicate the way that a student is working in class with the access arrangements that are going to be available when they take the exam</w:t>
      </w:r>
      <w:r>
        <w:rPr>
          <w:rFonts w:asciiTheme="minorHAnsi" w:hAnsiTheme="minorHAnsi" w:cstheme="minorHAnsi"/>
          <w:color w:val="000000"/>
        </w:rPr>
        <w:t>ination</w:t>
      </w:r>
      <w:r w:rsidRPr="00817924">
        <w:rPr>
          <w:rFonts w:asciiTheme="minorHAnsi" w:hAnsiTheme="minorHAnsi" w:cstheme="minorHAnsi"/>
          <w:color w:val="000000"/>
        </w:rPr>
        <w:t>.</w:t>
      </w:r>
    </w:p>
    <w:p w14:paraId="6598E186" w14:textId="1B633348" w:rsidR="00817924" w:rsidRDefault="00817924" w:rsidP="00817924">
      <w:pPr>
        <w:pStyle w:val="top-margin10"/>
        <w:shd w:val="clear" w:color="auto" w:fill="FFFFFF"/>
        <w:spacing w:before="0" w:beforeAutospacing="0" w:after="120" w:afterAutospacing="0"/>
        <w:ind w:right="750"/>
        <w:rPr>
          <w:rFonts w:asciiTheme="minorHAnsi" w:hAnsiTheme="minorHAnsi" w:cstheme="minorHAnsi"/>
          <w:color w:val="000000"/>
        </w:rPr>
      </w:pPr>
      <w:r w:rsidRPr="00817924">
        <w:rPr>
          <w:rFonts w:asciiTheme="minorHAnsi" w:hAnsiTheme="minorHAnsi" w:cstheme="minorHAnsi"/>
          <w:color w:val="000000"/>
        </w:rPr>
        <w:t>The idea of access arrangements is to remove disadvantage, not to give a student an unfair advantage over other candidates. You cannot ask for arrangements that conflict with the skills or the competenc</w:t>
      </w:r>
      <w:r>
        <w:rPr>
          <w:rFonts w:asciiTheme="minorHAnsi" w:hAnsiTheme="minorHAnsi" w:cstheme="minorHAnsi"/>
          <w:color w:val="000000"/>
        </w:rPr>
        <w:t>i</w:t>
      </w:r>
      <w:r w:rsidRPr="00817924">
        <w:rPr>
          <w:rFonts w:asciiTheme="minorHAnsi" w:hAnsiTheme="minorHAnsi" w:cstheme="minorHAnsi"/>
          <w:color w:val="000000"/>
        </w:rPr>
        <w:t>es that are being assessed by a particular qualification so, for example you cannot ask for practical assistance to do things in, for example, a science exam if the students are being assessed on those specific practical skills.</w:t>
      </w:r>
    </w:p>
    <w:p w14:paraId="3D7A21D9" w14:textId="77777777" w:rsidR="00817924" w:rsidRPr="004023F3" w:rsidRDefault="00817924" w:rsidP="00817924">
      <w:pPr>
        <w:pStyle w:val="Heading2"/>
        <w:spacing w:before="0" w:after="120"/>
        <w:rPr>
          <w:rFonts w:cs="Arial"/>
        </w:rPr>
      </w:pPr>
      <w:r w:rsidRPr="004023F3">
        <w:rPr>
          <w:rFonts w:cs="Arial"/>
        </w:rPr>
        <w:t>Removing barriers</w:t>
      </w:r>
    </w:p>
    <w:p w14:paraId="117149FE" w14:textId="77777777" w:rsidR="00817924" w:rsidRPr="004023F3" w:rsidRDefault="00817924" w:rsidP="00817924">
      <w:pPr>
        <w:spacing w:after="120"/>
        <w:rPr>
          <w:rFonts w:cs="Arial"/>
          <w:color w:val="000000"/>
          <w:shd w:val="clear" w:color="auto" w:fill="FFFFFF"/>
        </w:rPr>
      </w:pPr>
      <w:r w:rsidRPr="004023F3">
        <w:rPr>
          <w:rFonts w:cs="Arial"/>
          <w:color w:val="000000"/>
          <w:shd w:val="clear" w:color="auto" w:fill="FFFFFF"/>
        </w:rPr>
        <w:t>It is crucial that candidates with sensory impairment are able to show what they know and can do without affecting the integrity of the assessment and that any barriers to their being able to do this are removed or mitigated.</w:t>
      </w:r>
    </w:p>
    <w:p w14:paraId="339B9797" w14:textId="77777777" w:rsidR="00817924" w:rsidRPr="004023F3" w:rsidRDefault="00817924" w:rsidP="00817924">
      <w:pPr>
        <w:pStyle w:val="Heading2"/>
        <w:spacing w:before="0" w:after="120"/>
        <w:rPr>
          <w:rFonts w:cs="Arial"/>
          <w:sz w:val="27"/>
        </w:rPr>
      </w:pPr>
      <w:r w:rsidRPr="004023F3">
        <w:rPr>
          <w:rFonts w:cs="Arial"/>
        </w:rPr>
        <w:t>Entitlement</w:t>
      </w:r>
    </w:p>
    <w:p w14:paraId="73135CBC" w14:textId="69A103BE" w:rsidR="00817924" w:rsidRPr="004023F3" w:rsidRDefault="00817924" w:rsidP="00817924">
      <w:pPr>
        <w:spacing w:after="120"/>
        <w:rPr>
          <w:rFonts w:cs="Arial"/>
          <w:color w:val="000000"/>
          <w:shd w:val="clear" w:color="auto" w:fill="FFFFFF"/>
        </w:rPr>
      </w:pPr>
      <w:r w:rsidRPr="004023F3">
        <w:rPr>
          <w:rFonts w:cs="Arial"/>
          <w:color w:val="000000"/>
          <w:shd w:val="clear" w:color="auto" w:fill="FFFFFF"/>
        </w:rPr>
        <w:t>The concept of creating a level playing field by minimising the 'long term and s</w:t>
      </w:r>
      <w:r>
        <w:rPr>
          <w:rFonts w:cs="Arial"/>
          <w:color w:val="000000"/>
          <w:shd w:val="clear" w:color="auto" w:fill="FFFFFF"/>
        </w:rPr>
        <w:t xml:space="preserve">ubstantial adverse effect' of a </w:t>
      </w:r>
      <w:r w:rsidRPr="00817924">
        <w:rPr>
          <w:rStyle w:val="glossarylink"/>
          <w:rFonts w:cs="Arial"/>
          <w:color w:val="000000"/>
          <w:shd w:val="clear" w:color="auto" w:fill="FFFFFF"/>
        </w:rPr>
        <w:t>disability</w:t>
      </w:r>
      <w:r>
        <w:rPr>
          <w:rFonts w:cs="Arial"/>
          <w:color w:val="000000"/>
          <w:shd w:val="clear" w:color="auto" w:fill="FFFFFF"/>
        </w:rPr>
        <w:t xml:space="preserve"> </w:t>
      </w:r>
      <w:r w:rsidRPr="004023F3">
        <w:rPr>
          <w:rFonts w:cs="Arial"/>
          <w:color w:val="000000"/>
          <w:shd w:val="clear" w:color="auto" w:fill="FFFFFF"/>
        </w:rPr>
        <w:t xml:space="preserve">on a candidate's performance is clear. It is important to stress to colleagues that this should not be thought of as giving students 'concessions' but rather </w:t>
      </w:r>
      <w:r>
        <w:rPr>
          <w:rFonts w:cs="Arial"/>
          <w:color w:val="000000"/>
          <w:shd w:val="clear" w:color="auto" w:fill="FFFFFF"/>
        </w:rPr>
        <w:t xml:space="preserve">as meeting their entitlement to </w:t>
      </w:r>
      <w:r w:rsidRPr="00817924">
        <w:rPr>
          <w:rStyle w:val="glossarylink"/>
          <w:rFonts w:cs="Arial"/>
          <w:color w:val="000000"/>
          <w:shd w:val="clear" w:color="auto" w:fill="FFFFFF"/>
        </w:rPr>
        <w:t>reasonable adjustments</w:t>
      </w:r>
      <w:r>
        <w:rPr>
          <w:rFonts w:cs="Arial"/>
          <w:color w:val="000000"/>
          <w:shd w:val="clear" w:color="auto" w:fill="FFFFFF"/>
        </w:rPr>
        <w:t xml:space="preserve"> </w:t>
      </w:r>
      <w:r w:rsidRPr="004023F3">
        <w:rPr>
          <w:rFonts w:cs="Arial"/>
          <w:color w:val="000000"/>
          <w:shd w:val="clear" w:color="auto" w:fill="FFFFFF"/>
        </w:rPr>
        <w:t>in th</w:t>
      </w:r>
      <w:r>
        <w:rPr>
          <w:rFonts w:cs="Arial"/>
          <w:color w:val="000000"/>
          <w:shd w:val="clear" w:color="auto" w:fill="FFFFFF"/>
        </w:rPr>
        <w:t xml:space="preserve">e light of the effects of their </w:t>
      </w:r>
      <w:r w:rsidRPr="00817924">
        <w:rPr>
          <w:rStyle w:val="glossarylink"/>
          <w:rFonts w:cs="Arial"/>
          <w:color w:val="000000"/>
          <w:shd w:val="clear" w:color="auto" w:fill="FFFFFF"/>
        </w:rPr>
        <w:t>disability</w:t>
      </w:r>
      <w:r w:rsidRPr="004023F3">
        <w:rPr>
          <w:rFonts w:cs="Arial"/>
          <w:color w:val="000000"/>
          <w:shd w:val="clear" w:color="auto" w:fill="FFFFFF"/>
        </w:rPr>
        <w:t>.</w:t>
      </w:r>
    </w:p>
    <w:p w14:paraId="03B21F8F" w14:textId="7E5B27BC" w:rsidR="00817924" w:rsidRDefault="00817924" w:rsidP="00817924">
      <w:pPr>
        <w:spacing w:after="120"/>
        <w:rPr>
          <w:rFonts w:cs="Arial"/>
          <w:color w:val="000000"/>
          <w:shd w:val="clear" w:color="auto" w:fill="FFFFFF"/>
        </w:rPr>
      </w:pPr>
      <w:r w:rsidRPr="004023F3">
        <w:rPr>
          <w:rFonts w:cs="Arial"/>
          <w:color w:val="000000"/>
          <w:shd w:val="clear" w:color="auto" w:fill="FFFFFF"/>
        </w:rPr>
        <w:t>Access arrangements are the principal way in which awarding bodies c</w:t>
      </w:r>
      <w:r>
        <w:rPr>
          <w:rFonts w:cs="Arial"/>
          <w:color w:val="000000"/>
          <w:shd w:val="clear" w:color="auto" w:fill="FFFFFF"/>
        </w:rPr>
        <w:t xml:space="preserve">omply with their duty under relevant legislation </w:t>
      </w:r>
      <w:r w:rsidRPr="004023F3">
        <w:rPr>
          <w:rFonts w:cs="Arial"/>
          <w:color w:val="000000"/>
          <w:shd w:val="clear" w:color="auto" w:fill="FFFFFF"/>
        </w:rPr>
        <w:t xml:space="preserve">to make </w:t>
      </w:r>
      <w:r w:rsidRPr="00817924">
        <w:rPr>
          <w:rFonts w:cs="Arial"/>
          <w:color w:val="000000"/>
          <w:shd w:val="clear" w:color="auto" w:fill="FFFFFF"/>
        </w:rPr>
        <w:t>'</w:t>
      </w:r>
      <w:r w:rsidRPr="00817924">
        <w:rPr>
          <w:rStyle w:val="glossarylink"/>
          <w:rFonts w:cs="Arial"/>
          <w:color w:val="000000"/>
          <w:shd w:val="clear" w:color="auto" w:fill="FFFFFF"/>
        </w:rPr>
        <w:t>reasonable adjustments</w:t>
      </w:r>
      <w:r w:rsidRPr="00817924">
        <w:rPr>
          <w:rFonts w:cs="Arial"/>
          <w:color w:val="000000"/>
          <w:shd w:val="clear" w:color="auto" w:fill="FFFFFF"/>
        </w:rPr>
        <w:t>'</w:t>
      </w:r>
      <w:r w:rsidRPr="004023F3">
        <w:rPr>
          <w:rFonts w:cs="Arial"/>
          <w:color w:val="000000"/>
          <w:shd w:val="clear" w:color="auto" w:fill="FFFFFF"/>
        </w:rPr>
        <w:t>. They are intended to remove or minimise disadvantage, whilst not giving the candidate an unfair advantage. They are not granted automaticall</w:t>
      </w:r>
      <w:r>
        <w:rPr>
          <w:rFonts w:cs="Arial"/>
          <w:color w:val="000000"/>
          <w:shd w:val="clear" w:color="auto" w:fill="FFFFFF"/>
        </w:rPr>
        <w:t>y</w:t>
      </w:r>
      <w:r w:rsidRPr="004023F3">
        <w:rPr>
          <w:rFonts w:cs="Arial"/>
          <w:color w:val="000000"/>
          <w:shd w:val="clear" w:color="auto" w:fill="FFFFFF"/>
        </w:rPr>
        <w:t xml:space="preserve"> but should be a response to the identified effec</w:t>
      </w:r>
      <w:r>
        <w:rPr>
          <w:rFonts w:cs="Arial"/>
          <w:color w:val="000000"/>
          <w:shd w:val="clear" w:color="auto" w:fill="FFFFFF"/>
        </w:rPr>
        <w:t xml:space="preserve">ts of an individual candidate's </w:t>
      </w:r>
      <w:r w:rsidRPr="00817924">
        <w:rPr>
          <w:rStyle w:val="glossarylink"/>
          <w:rFonts w:cs="Arial"/>
          <w:color w:val="000000"/>
          <w:shd w:val="clear" w:color="auto" w:fill="FFFFFF"/>
        </w:rPr>
        <w:t>disability</w:t>
      </w:r>
      <w:r w:rsidRPr="00817924">
        <w:rPr>
          <w:rFonts w:cs="Arial"/>
          <w:color w:val="000000"/>
          <w:shd w:val="clear" w:color="auto" w:fill="FFFFFF"/>
        </w:rPr>
        <w:t xml:space="preserve"> </w:t>
      </w:r>
      <w:r w:rsidRPr="004023F3">
        <w:rPr>
          <w:rFonts w:cs="Arial"/>
          <w:color w:val="000000"/>
          <w:shd w:val="clear" w:color="auto" w:fill="FFFFFF"/>
        </w:rPr>
        <w:t>on their access to assessment.</w:t>
      </w:r>
    </w:p>
    <w:p w14:paraId="7E248839" w14:textId="77777777" w:rsidR="008E2A2B" w:rsidRPr="004023F3" w:rsidRDefault="008E2A2B" w:rsidP="008E2A2B">
      <w:pPr>
        <w:pStyle w:val="Heading2"/>
        <w:spacing w:before="0" w:after="120"/>
        <w:rPr>
          <w:rFonts w:cs="Arial"/>
        </w:rPr>
      </w:pPr>
      <w:r w:rsidRPr="004023F3">
        <w:rPr>
          <w:rFonts w:cs="Arial"/>
        </w:rPr>
        <w:t>Demonstrating need</w:t>
      </w:r>
    </w:p>
    <w:p w14:paraId="5A8AF442" w14:textId="35EBAC7D" w:rsidR="008E2A2B" w:rsidRPr="004023F3" w:rsidRDefault="008E2A2B" w:rsidP="008E2A2B">
      <w:pPr>
        <w:spacing w:after="120"/>
        <w:rPr>
          <w:rFonts w:cs="Arial"/>
          <w:color w:val="000000"/>
          <w:shd w:val="clear" w:color="auto" w:fill="FFFFFF"/>
        </w:rPr>
      </w:pPr>
      <w:r>
        <w:rPr>
          <w:rFonts w:cs="Arial"/>
          <w:color w:val="000000"/>
          <w:shd w:val="clear" w:color="auto" w:fill="FFFFFF"/>
        </w:rPr>
        <w:t>Having a</w:t>
      </w:r>
      <w:r w:rsidRPr="004023F3">
        <w:rPr>
          <w:rFonts w:cs="Arial"/>
          <w:color w:val="000000"/>
          <w:shd w:val="clear" w:color="auto" w:fill="FFFFFF"/>
        </w:rPr>
        <w:t xml:space="preserve"> </w:t>
      </w:r>
      <w:r>
        <w:rPr>
          <w:rFonts w:cs="Arial"/>
          <w:color w:val="000000"/>
          <w:shd w:val="clear" w:color="auto" w:fill="FFFFFF"/>
        </w:rPr>
        <w:t>sensory</w:t>
      </w:r>
      <w:r w:rsidRPr="004023F3">
        <w:rPr>
          <w:rFonts w:cs="Arial"/>
          <w:color w:val="000000"/>
          <w:shd w:val="clear" w:color="auto" w:fill="FFFFFF"/>
        </w:rPr>
        <w:t xml:space="preserve"> impairment does not entitle the candidate to any specific arrangements they wish to have — it has to be shown that the candidate needs</w:t>
      </w:r>
      <w:r>
        <w:rPr>
          <w:rFonts w:cs="Arial"/>
          <w:color w:val="000000"/>
          <w:shd w:val="clear" w:color="auto" w:fill="FFFFFF"/>
        </w:rPr>
        <w:t xml:space="preserve"> them as a consequence of their </w:t>
      </w:r>
      <w:r w:rsidRPr="008E2A2B">
        <w:rPr>
          <w:rStyle w:val="glossarylink"/>
          <w:rFonts w:cs="Arial"/>
          <w:color w:val="000000"/>
          <w:shd w:val="clear" w:color="auto" w:fill="FFFFFF"/>
        </w:rPr>
        <w:t>disability</w:t>
      </w:r>
      <w:r w:rsidRPr="004023F3">
        <w:rPr>
          <w:rFonts w:cs="Arial"/>
          <w:color w:val="000000"/>
          <w:shd w:val="clear" w:color="auto" w:fill="FFFFFF"/>
        </w:rPr>
        <w:t>. This is achieved by 'painting a picture of their needs', explaining the effects of the sensory impairment on them and providing evidence to support this.</w:t>
      </w:r>
    </w:p>
    <w:p w14:paraId="1FC96411" w14:textId="77777777" w:rsidR="008E2A2B" w:rsidRPr="004023F3" w:rsidRDefault="008E2A2B" w:rsidP="008E2A2B">
      <w:pPr>
        <w:pStyle w:val="Heading2"/>
        <w:spacing w:before="0" w:after="120"/>
        <w:rPr>
          <w:rFonts w:cs="Arial"/>
          <w:shd w:val="clear" w:color="auto" w:fill="FFFFFF"/>
        </w:rPr>
      </w:pPr>
      <w:r w:rsidRPr="004023F3">
        <w:rPr>
          <w:rFonts w:cs="Arial"/>
          <w:shd w:val="clear" w:color="auto" w:fill="FFFFFF"/>
        </w:rPr>
        <w:t>Normal Ways of Working</w:t>
      </w:r>
    </w:p>
    <w:p w14:paraId="0C109CB9" w14:textId="0CE2FAAB" w:rsidR="008E2A2B" w:rsidRPr="004023F3" w:rsidRDefault="008E2A2B" w:rsidP="008E2A2B">
      <w:pPr>
        <w:spacing w:after="120"/>
        <w:rPr>
          <w:rFonts w:cs="Arial"/>
          <w:color w:val="000000"/>
          <w:shd w:val="clear" w:color="auto" w:fill="FFFFFF"/>
        </w:rPr>
      </w:pPr>
      <w:r w:rsidRPr="004023F3">
        <w:rPr>
          <w:rFonts w:cs="Arial"/>
          <w:color w:val="000000"/>
          <w:shd w:val="clear" w:color="auto" w:fill="FFFFFF"/>
        </w:rPr>
        <w:t>A key principle of access arrangements in external assessments is that any request must reflect the candidate's normal way of working in the classroom and must not just emerge at the time of the assessment. As such, candidates should be familiar</w:t>
      </w:r>
      <w:r w:rsidR="00071A83">
        <w:rPr>
          <w:rFonts w:cs="Arial"/>
          <w:color w:val="000000"/>
          <w:shd w:val="clear" w:color="auto" w:fill="FFFFFF"/>
        </w:rPr>
        <w:t>,</w:t>
      </w:r>
      <w:r w:rsidRPr="004023F3">
        <w:rPr>
          <w:rFonts w:cs="Arial"/>
          <w:color w:val="000000"/>
          <w:shd w:val="clear" w:color="auto" w:fill="FFFFFF"/>
        </w:rPr>
        <w:t xml:space="preserve"> by the time of the assessment</w:t>
      </w:r>
      <w:r w:rsidR="00071A83">
        <w:rPr>
          <w:rFonts w:cs="Arial"/>
          <w:color w:val="000000"/>
          <w:shd w:val="clear" w:color="auto" w:fill="FFFFFF"/>
        </w:rPr>
        <w:t>,</w:t>
      </w:r>
      <w:r w:rsidRPr="004023F3">
        <w:rPr>
          <w:rFonts w:cs="Arial"/>
          <w:color w:val="000000"/>
          <w:shd w:val="clear" w:color="auto" w:fill="FFFFFF"/>
        </w:rPr>
        <w:t xml:space="preserve"> with the access arrangements they are going to use. </w:t>
      </w:r>
    </w:p>
    <w:p w14:paraId="74590FB0" w14:textId="77777777" w:rsidR="008E2A2B" w:rsidRPr="004023F3" w:rsidRDefault="008E2A2B" w:rsidP="008E2A2B">
      <w:pPr>
        <w:pStyle w:val="Heading2"/>
        <w:spacing w:before="0" w:after="120"/>
        <w:rPr>
          <w:rFonts w:cs="Arial"/>
        </w:rPr>
      </w:pPr>
      <w:r w:rsidRPr="004023F3">
        <w:rPr>
          <w:rFonts w:cs="Arial"/>
        </w:rPr>
        <w:lastRenderedPageBreak/>
        <w:t>Choosing courses</w:t>
      </w:r>
    </w:p>
    <w:p w14:paraId="17BBD2C5" w14:textId="77777777" w:rsidR="008E2A2B" w:rsidRPr="004023F3" w:rsidRDefault="008E2A2B" w:rsidP="008E2A2B">
      <w:pPr>
        <w:spacing w:after="120"/>
        <w:rPr>
          <w:rFonts w:cs="Arial"/>
        </w:rPr>
      </w:pPr>
      <w:r w:rsidRPr="004023F3">
        <w:rPr>
          <w:rFonts w:cs="Arial"/>
        </w:rPr>
        <w:t>While the vast majority of courses will be suitable for a learner with sensory impairment who has the appropriate academic ability, it is important to understand that embarking on a course does not automatically mean that the qualification at the end of it can be made accessible. Teachers of children and young people with sensory impairment need to support these learners at all stages and not just at the time of the assessment.</w:t>
      </w:r>
    </w:p>
    <w:p w14:paraId="1B917E8D" w14:textId="77777777" w:rsidR="008E2A2B" w:rsidRPr="004023F3" w:rsidRDefault="008E2A2B" w:rsidP="008E2A2B">
      <w:pPr>
        <w:spacing w:after="120"/>
        <w:rPr>
          <w:rFonts w:cs="Arial"/>
        </w:rPr>
      </w:pPr>
      <w:r w:rsidRPr="004023F3">
        <w:rPr>
          <w:rFonts w:cs="Arial"/>
        </w:rPr>
        <w:t>This support includes ensuring that learners choose appropriate courses and that suitable forethought is given in advance to any potential barriers in the assessment process and how these might be minimised or removed.</w:t>
      </w:r>
    </w:p>
    <w:p w14:paraId="37B0966E" w14:textId="77777777" w:rsidR="008E2A2B" w:rsidRPr="004023F3" w:rsidRDefault="008E2A2B" w:rsidP="008E2A2B">
      <w:pPr>
        <w:spacing w:after="120"/>
        <w:rPr>
          <w:rFonts w:cs="Arial"/>
        </w:rPr>
      </w:pPr>
      <w:r w:rsidRPr="004023F3">
        <w:rPr>
          <w:rFonts w:cs="Arial"/>
        </w:rPr>
        <w:t>It is important to understand what arrangements would be possible before starting the course. Not all qualifications can be made accessible to all sensory impairments. The candidate must have opportunities to practice using the access arrangement(s) prior to the first examination.</w:t>
      </w:r>
    </w:p>
    <w:p w14:paraId="0C87BE13" w14:textId="77777777" w:rsidR="008E2A2B" w:rsidRPr="004023F3" w:rsidRDefault="008E2A2B" w:rsidP="008E2A2B">
      <w:pPr>
        <w:pStyle w:val="Heading2"/>
        <w:spacing w:before="0" w:after="120"/>
        <w:rPr>
          <w:rFonts w:cs="Arial"/>
        </w:rPr>
      </w:pPr>
      <w:r w:rsidRPr="004023F3">
        <w:rPr>
          <w:rFonts w:cs="Arial"/>
        </w:rPr>
        <w:t>Qualification integrity</w:t>
      </w:r>
    </w:p>
    <w:p w14:paraId="0AB9E75B" w14:textId="52B0CE9B" w:rsidR="00AC6934" w:rsidRDefault="008E2A2B" w:rsidP="00071A83">
      <w:pPr>
        <w:spacing w:after="100" w:afterAutospacing="1"/>
        <w:rPr>
          <w:rFonts w:cs="Arial"/>
        </w:rPr>
      </w:pPr>
      <w:r w:rsidRPr="004023F3">
        <w:rPr>
          <w:rFonts w:cs="Arial"/>
        </w:rPr>
        <w:t>A key aspect of the provision of access arrangements is the need to preserve the integrity of the qualification. This means that some arrangements carry greater risk than others</w:t>
      </w:r>
      <w:r w:rsidR="00071A83">
        <w:rPr>
          <w:rFonts w:cs="Arial"/>
        </w:rPr>
        <w:t xml:space="preserve">.  </w:t>
      </w:r>
      <w:r w:rsidRPr="004023F3">
        <w:rPr>
          <w:rFonts w:cs="Arial"/>
        </w:rPr>
        <w:t xml:space="preserve">In particular, </w:t>
      </w:r>
      <w:r w:rsidR="00071A83">
        <w:t>the</w:t>
      </w:r>
      <w:r w:rsidR="00656C08">
        <w:t xml:space="preserve"> use of human support in particular needs to be carefully controlled to ensure that what is assessed</w:t>
      </w:r>
      <w:r w:rsidR="00071A83">
        <w:t>,</w:t>
      </w:r>
      <w:r w:rsidR="00656C08">
        <w:t xml:space="preserve"> is the candidate’s own knowledge and understanding.</w:t>
      </w:r>
      <w:r w:rsidR="00656C08">
        <w:rPr>
          <w:rFonts w:cs="Arial"/>
        </w:rPr>
        <w:t xml:space="preserve">  </w:t>
      </w:r>
      <w:r w:rsidR="00656C08">
        <w:t>For example,</w:t>
      </w:r>
      <w:r w:rsidR="00071A83">
        <w:t xml:space="preserve"> in relation to</w:t>
      </w:r>
      <w:r w:rsidR="00656C08">
        <w:t xml:space="preserve"> Language Modifiers and Communication Professionals, although they have to record the interventions they have made, </w:t>
      </w:r>
      <w:r w:rsidR="00071A83">
        <w:t xml:space="preserve">they </w:t>
      </w:r>
      <w:r w:rsidR="00656C08">
        <w:t>are making them during the exam itself</w:t>
      </w:r>
      <w:r w:rsidR="00071A83">
        <w:t>,</w:t>
      </w:r>
      <w:r w:rsidR="00656C08">
        <w:t xml:space="preserve"> so it is difficult at the time to be sure that the arrangement is being applied fairly. These are therefore high risk arrangements which, if not properly applied, could advantage or disadvantage the candidate, unfairly in either case. </w:t>
      </w:r>
    </w:p>
    <w:p w14:paraId="594B2EED" w14:textId="63F2F709" w:rsidR="00AC6934" w:rsidRPr="00AC6934" w:rsidRDefault="008E2A2B" w:rsidP="004B570D">
      <w:pPr>
        <w:pStyle w:val="Heading2"/>
        <w:spacing w:after="120"/>
      </w:pPr>
      <w:r w:rsidRPr="004023F3">
        <w:t>Arrangements for candidates</w:t>
      </w:r>
      <w:r w:rsidR="00FD1B29">
        <w:t xml:space="preserve"> who are deaf/have a hearing loss</w:t>
      </w:r>
    </w:p>
    <w:p w14:paraId="2EC54582" w14:textId="599FA3B6" w:rsidR="00FD1B29" w:rsidRDefault="008E2A2B" w:rsidP="008E2A2B">
      <w:pPr>
        <w:spacing w:after="120"/>
        <w:rPr>
          <w:rFonts w:cs="Arial"/>
        </w:rPr>
      </w:pPr>
      <w:r w:rsidRPr="004023F3">
        <w:rPr>
          <w:rFonts w:cs="Arial"/>
        </w:rPr>
        <w:t xml:space="preserve">This is not an exhaustive </w:t>
      </w:r>
      <w:r>
        <w:rPr>
          <w:rFonts w:cs="Arial"/>
        </w:rPr>
        <w:t xml:space="preserve">list and any candidate </w:t>
      </w:r>
      <w:r w:rsidRPr="004023F3">
        <w:rPr>
          <w:rFonts w:cs="Arial"/>
        </w:rPr>
        <w:t>is entitled to have their needs addressed on an individual basis.</w:t>
      </w:r>
    </w:p>
    <w:p w14:paraId="3F9E1995" w14:textId="77777777" w:rsidR="006C6843" w:rsidRPr="006C6843" w:rsidRDefault="00FD1B29" w:rsidP="000067C1">
      <w:pPr>
        <w:numPr>
          <w:ilvl w:val="0"/>
          <w:numId w:val="15"/>
        </w:numPr>
        <w:tabs>
          <w:tab w:val="left" w:pos="709"/>
          <w:tab w:val="left" w:pos="2835"/>
          <w:tab w:val="left" w:pos="3969"/>
          <w:tab w:val="left" w:pos="5103"/>
        </w:tabs>
        <w:ind w:right="561"/>
        <w:rPr>
          <w:rFonts w:cstheme="minorHAnsi"/>
          <w:szCs w:val="24"/>
        </w:rPr>
      </w:pPr>
      <w:r w:rsidRPr="006C6843">
        <w:rPr>
          <w:rStyle w:val="Heading3Char"/>
        </w:rPr>
        <w:t>25% or more extra time</w:t>
      </w:r>
      <w:r w:rsidR="006C6843" w:rsidRPr="006C6843">
        <w:t xml:space="preserve"> </w:t>
      </w:r>
    </w:p>
    <w:p w14:paraId="4EB61279" w14:textId="553879DD" w:rsidR="00656C08" w:rsidRDefault="006C6843" w:rsidP="004B570D">
      <w:pPr>
        <w:tabs>
          <w:tab w:val="left" w:pos="709"/>
          <w:tab w:val="left" w:pos="2835"/>
          <w:tab w:val="left" w:pos="3969"/>
          <w:tab w:val="left" w:pos="5103"/>
        </w:tabs>
        <w:spacing w:after="120"/>
        <w:ind w:left="720" w:right="561"/>
      </w:pPr>
      <w:r>
        <w:t xml:space="preserve">Many candidates with a hearing </w:t>
      </w:r>
      <w:r w:rsidR="00656C08">
        <w:t>loss</w:t>
      </w:r>
      <w:r>
        <w:t xml:space="preserve"> will need extra time to complete an examination. This is because hearing </w:t>
      </w:r>
      <w:r w:rsidR="00656C08">
        <w:t>loss</w:t>
      </w:r>
      <w:r>
        <w:t xml:space="preserve"> commonly affects an individual’s speed of information processing and linguistic access, which may be unrelated to their cognitive ability. For example, it may take a candidate longer to read the text or to have it read to them</w:t>
      </w:r>
      <w:r w:rsidR="00656C08">
        <w:t>.</w:t>
      </w:r>
    </w:p>
    <w:p w14:paraId="3512B4C3" w14:textId="77777777" w:rsidR="006C6843" w:rsidRDefault="00FD1B29" w:rsidP="006C6843">
      <w:pPr>
        <w:pStyle w:val="ListParagraph"/>
        <w:numPr>
          <w:ilvl w:val="0"/>
          <w:numId w:val="15"/>
        </w:numPr>
        <w:tabs>
          <w:tab w:val="left" w:pos="709"/>
          <w:tab w:val="left" w:pos="2835"/>
          <w:tab w:val="left" w:pos="3969"/>
          <w:tab w:val="left" w:pos="5103"/>
        </w:tabs>
        <w:ind w:right="561"/>
        <w:rPr>
          <w:rFonts w:cstheme="minorHAnsi"/>
          <w:szCs w:val="24"/>
        </w:rPr>
      </w:pPr>
      <w:r w:rsidRPr="006C6843">
        <w:rPr>
          <w:rStyle w:val="Heading3Char"/>
        </w:rPr>
        <w:t>Modified language papers</w:t>
      </w:r>
    </w:p>
    <w:p w14:paraId="5D41316F" w14:textId="461A686F" w:rsidR="00656C08" w:rsidRPr="00656C08" w:rsidRDefault="00FD1B29" w:rsidP="004B570D">
      <w:pPr>
        <w:pStyle w:val="ListParagraph"/>
        <w:tabs>
          <w:tab w:val="left" w:pos="709"/>
          <w:tab w:val="left" w:pos="2835"/>
          <w:tab w:val="left" w:pos="3969"/>
          <w:tab w:val="left" w:pos="5103"/>
        </w:tabs>
        <w:spacing w:after="120"/>
        <w:ind w:right="561"/>
        <w:rPr>
          <w:rFonts w:cstheme="minorHAnsi"/>
          <w:szCs w:val="24"/>
        </w:rPr>
      </w:pPr>
      <w:r w:rsidRPr="006C6843">
        <w:rPr>
          <w:rFonts w:cstheme="minorHAnsi"/>
          <w:szCs w:val="24"/>
        </w:rPr>
        <w:t xml:space="preserve">Teachers of the Deaf are involved in assisting CEA in the modification of papers.  </w:t>
      </w:r>
    </w:p>
    <w:p w14:paraId="7BB2A014" w14:textId="77777777" w:rsidR="006C6843" w:rsidRDefault="00FD1B29" w:rsidP="006C6843">
      <w:pPr>
        <w:numPr>
          <w:ilvl w:val="0"/>
          <w:numId w:val="18"/>
        </w:numPr>
        <w:tabs>
          <w:tab w:val="left" w:pos="0"/>
          <w:tab w:val="left" w:pos="709"/>
          <w:tab w:val="left" w:pos="3969"/>
          <w:tab w:val="left" w:pos="5103"/>
        </w:tabs>
        <w:rPr>
          <w:rFonts w:ascii="Calibri" w:hAnsi="Calibri" w:cs="Calibri"/>
        </w:rPr>
      </w:pPr>
      <w:r w:rsidRPr="006C6843">
        <w:rPr>
          <w:rStyle w:val="Heading3Char"/>
        </w:rPr>
        <w:t>Readers</w:t>
      </w:r>
    </w:p>
    <w:p w14:paraId="42226D2A" w14:textId="7E25328D" w:rsidR="00656C08" w:rsidRPr="00656C08" w:rsidRDefault="006C6843" w:rsidP="004B570D">
      <w:pPr>
        <w:tabs>
          <w:tab w:val="left" w:pos="0"/>
          <w:tab w:val="left" w:pos="709"/>
          <w:tab w:val="left" w:pos="3969"/>
          <w:tab w:val="left" w:pos="5103"/>
        </w:tabs>
        <w:spacing w:after="120"/>
        <w:ind w:left="720"/>
      </w:pPr>
      <w:r>
        <w:t>Candidates who are unable to read quickly enough in an exam context as a result of linguistic delay caused by their hearing loss may need the support of a reader. For a candidate with a hearing loss it should not be necessary to provide evidence of their reading speed and comprehension when applying for this arrangement. The reader is permitted to read the text or questions, but must not explain or clarify the questions or text, or advise on timing or the choice or order of questions</w:t>
      </w:r>
      <w:r w:rsidRPr="006C6843">
        <w:t xml:space="preserve"> </w:t>
      </w:r>
      <w:r>
        <w:t>T</w:t>
      </w:r>
      <w:r w:rsidRPr="002D1DB3">
        <w:t>his should be</w:t>
      </w:r>
      <w:r>
        <w:t xml:space="preserve"> carried out one to one </w:t>
      </w:r>
      <w:r w:rsidRPr="002D1DB3">
        <w:t xml:space="preserve">(not in a group) and </w:t>
      </w:r>
      <w:r>
        <w:t xml:space="preserve">in </w:t>
      </w:r>
      <w:r w:rsidRPr="002D1DB3">
        <w:t>a separate room.</w:t>
      </w:r>
      <w:r>
        <w:t xml:space="preserve">  The reader should be a familiar person to the candidate.</w:t>
      </w:r>
    </w:p>
    <w:p w14:paraId="7C5074C9" w14:textId="1AB94BCB" w:rsidR="009F612E" w:rsidRPr="009F612E" w:rsidRDefault="00FD1B29" w:rsidP="006C6843">
      <w:pPr>
        <w:pStyle w:val="ListParagraph"/>
        <w:numPr>
          <w:ilvl w:val="0"/>
          <w:numId w:val="18"/>
        </w:numPr>
        <w:tabs>
          <w:tab w:val="left" w:pos="0"/>
          <w:tab w:val="left" w:pos="709"/>
          <w:tab w:val="left" w:pos="3969"/>
          <w:tab w:val="left" w:pos="5103"/>
        </w:tabs>
        <w:rPr>
          <w:rFonts w:cstheme="minorHAnsi"/>
          <w:szCs w:val="24"/>
        </w:rPr>
      </w:pPr>
      <w:r w:rsidRPr="006C6843">
        <w:rPr>
          <w:rStyle w:val="Heading3Char"/>
        </w:rPr>
        <w:t xml:space="preserve">Language Modifier </w:t>
      </w:r>
    </w:p>
    <w:p w14:paraId="2823A919" w14:textId="58BE582E" w:rsidR="00FD1B29" w:rsidRDefault="009F612E" w:rsidP="009F612E">
      <w:pPr>
        <w:pStyle w:val="ListParagraph"/>
        <w:tabs>
          <w:tab w:val="left" w:pos="0"/>
          <w:tab w:val="left" w:pos="709"/>
          <w:tab w:val="left" w:pos="3969"/>
          <w:tab w:val="left" w:pos="5103"/>
        </w:tabs>
        <w:rPr>
          <w:rFonts w:ascii="Calibri" w:hAnsi="Calibri" w:cs="Calibri"/>
        </w:rPr>
      </w:pPr>
      <w:r>
        <w:rPr>
          <w:rFonts w:ascii="Calibri" w:hAnsi="Calibri" w:cs="Calibri"/>
        </w:rPr>
        <w:t>P</w:t>
      </w:r>
      <w:r w:rsidR="00FD1B29" w:rsidRPr="006C6843">
        <w:rPr>
          <w:rFonts w:ascii="Calibri" w:hAnsi="Calibri" w:cs="Calibri"/>
        </w:rPr>
        <w:t xml:space="preserve">lease note:  to qualify for </w:t>
      </w:r>
      <w:r>
        <w:rPr>
          <w:rFonts w:ascii="Calibri" w:hAnsi="Calibri" w:cs="Calibri"/>
        </w:rPr>
        <w:t>a Language Modifier</w:t>
      </w:r>
      <w:r w:rsidR="00FD1B29" w:rsidRPr="006C6843">
        <w:rPr>
          <w:rFonts w:ascii="Calibri" w:hAnsi="Calibri" w:cs="Calibri"/>
        </w:rPr>
        <w:t xml:space="preserve"> who is able to clarify carrier language and the rubric of examinations, a candidate must have a standardised score of 69 or less in </w:t>
      </w:r>
      <w:r w:rsidR="00FD1B29" w:rsidRPr="006C6843">
        <w:rPr>
          <w:rFonts w:ascii="Calibri" w:hAnsi="Calibri" w:cs="Calibri"/>
        </w:rPr>
        <w:lastRenderedPageBreak/>
        <w:t xml:space="preserve">reading comprehension and/or vocabulary.  A Classroom Assistant can be the Language Modifier, but they must have completed </w:t>
      </w:r>
      <w:r>
        <w:rPr>
          <w:rFonts w:ascii="Calibri" w:hAnsi="Calibri" w:cs="Calibri"/>
        </w:rPr>
        <w:t>an accredited</w:t>
      </w:r>
      <w:r w:rsidR="00FD1B29" w:rsidRPr="006C6843">
        <w:rPr>
          <w:rFonts w:ascii="Calibri" w:hAnsi="Calibri" w:cs="Calibri"/>
        </w:rPr>
        <w:t xml:space="preserve"> course for Language Modifiers</w:t>
      </w:r>
      <w:r>
        <w:rPr>
          <w:rFonts w:ascii="Calibri" w:hAnsi="Calibri" w:cs="Calibri"/>
        </w:rPr>
        <w:t>.</w:t>
      </w:r>
    </w:p>
    <w:p w14:paraId="1949C8D6" w14:textId="3EAA7CCE" w:rsidR="009F612E" w:rsidRDefault="009F612E" w:rsidP="009F612E">
      <w:pPr>
        <w:pStyle w:val="ListParagraph"/>
        <w:tabs>
          <w:tab w:val="left" w:pos="0"/>
          <w:tab w:val="left" w:pos="709"/>
          <w:tab w:val="left" w:pos="3969"/>
          <w:tab w:val="left" w:pos="5103"/>
        </w:tabs>
        <w:rPr>
          <w:rFonts w:ascii="Calibri" w:hAnsi="Calibri" w:cs="Calibri"/>
        </w:rPr>
      </w:pPr>
    </w:p>
    <w:p w14:paraId="0A364A3D" w14:textId="74114F52" w:rsidR="00CB0495" w:rsidRDefault="009F612E" w:rsidP="004B570D">
      <w:pPr>
        <w:pStyle w:val="ListParagraph"/>
        <w:tabs>
          <w:tab w:val="left" w:pos="0"/>
          <w:tab w:val="left" w:pos="709"/>
          <w:tab w:val="left" w:pos="3969"/>
          <w:tab w:val="left" w:pos="5103"/>
        </w:tabs>
        <w:spacing w:after="120"/>
        <w:rPr>
          <w:rFonts w:ascii="Calibri" w:hAnsi="Calibri" w:cs="Calibri"/>
        </w:rPr>
      </w:pPr>
      <w:r>
        <w:rPr>
          <w:rFonts w:ascii="Calibri" w:hAnsi="Calibri" w:cs="Calibri"/>
        </w:rPr>
        <w:t>Please seek further advice from the Sensory Service if it is felt that a Language Modifier is required.  Note</w:t>
      </w:r>
      <w:r w:rsidR="00CB0495">
        <w:rPr>
          <w:rFonts w:ascii="Calibri" w:hAnsi="Calibri" w:cs="Calibri"/>
        </w:rPr>
        <w:t>:  the use of a Language Modifier should represent normal way of working.</w:t>
      </w:r>
    </w:p>
    <w:p w14:paraId="7B1AEEDB" w14:textId="7BBCD5F2" w:rsidR="00FD1B29" w:rsidRDefault="00FD1B29" w:rsidP="00CB0495">
      <w:pPr>
        <w:pStyle w:val="Heading3"/>
        <w:numPr>
          <w:ilvl w:val="0"/>
          <w:numId w:val="18"/>
        </w:numPr>
      </w:pPr>
      <w:r w:rsidRPr="00CB0495">
        <w:t>Communication Professional</w:t>
      </w:r>
    </w:p>
    <w:p w14:paraId="3E9F6B75" w14:textId="571CDF9E" w:rsidR="00CB0495" w:rsidRDefault="00CB0495" w:rsidP="004B570D">
      <w:pPr>
        <w:spacing w:after="120"/>
        <w:ind w:left="720"/>
      </w:pPr>
      <w:r>
        <w:t>The role of a Communication Professional may be undertaken by a Communication Support Worker, a Sign Language Interpreter, a Classroom Assistant or a Teacher of the Deaf. This can be requested for a candidate who uses BSL in his or her education.</w:t>
      </w:r>
    </w:p>
    <w:p w14:paraId="75C17D84" w14:textId="77777777" w:rsidR="00CB0495" w:rsidRPr="00CB0495" w:rsidRDefault="00CB0495" w:rsidP="00CB0495">
      <w:pPr>
        <w:pStyle w:val="ListParagraph"/>
        <w:numPr>
          <w:ilvl w:val="0"/>
          <w:numId w:val="18"/>
        </w:numPr>
        <w:rPr>
          <w:rStyle w:val="Heading3Char"/>
          <w:rFonts w:asciiTheme="minorHAnsi" w:eastAsiaTheme="minorHAnsi" w:hAnsiTheme="minorHAnsi" w:cstheme="minorBidi"/>
          <w:b w:val="0"/>
          <w:szCs w:val="22"/>
        </w:rPr>
      </w:pPr>
      <w:r w:rsidRPr="00CB0495">
        <w:rPr>
          <w:rStyle w:val="Heading3Char"/>
        </w:rPr>
        <w:t xml:space="preserve">Listening tests in Modern Foreign Languages </w:t>
      </w:r>
    </w:p>
    <w:p w14:paraId="3DDF4D28" w14:textId="52156D2C" w:rsidR="00CB0495" w:rsidRDefault="00CB0495" w:rsidP="004B570D">
      <w:pPr>
        <w:pStyle w:val="ListParagraph"/>
        <w:spacing w:after="120"/>
      </w:pPr>
      <w:r>
        <w:t>Live voice can be used where the candidate has difficulty hearing a recorded conversation. If several voices are used in the stimulus material more than one person can be employed.  Arrangements should be made so that this can be carried out in good acoustic conditions. This arrangement can be granted by the centre. Further information on ordering transcripts of tests which will be required can be found in the JCQ guidance document.</w:t>
      </w:r>
    </w:p>
    <w:p w14:paraId="1B1131FB" w14:textId="77777777" w:rsidR="00CB0495" w:rsidRPr="00CB0495" w:rsidRDefault="00CB0495" w:rsidP="00FD1B29">
      <w:pPr>
        <w:numPr>
          <w:ilvl w:val="0"/>
          <w:numId w:val="19"/>
        </w:numPr>
        <w:tabs>
          <w:tab w:val="left" w:pos="0"/>
          <w:tab w:val="left" w:pos="709"/>
          <w:tab w:val="left" w:pos="3969"/>
          <w:tab w:val="left" w:pos="5103"/>
        </w:tabs>
        <w:rPr>
          <w:rFonts w:ascii="Calibri" w:hAnsi="Calibri" w:cs="Calibri"/>
        </w:rPr>
      </w:pPr>
      <w:r w:rsidRPr="00CB0495">
        <w:rPr>
          <w:rStyle w:val="Heading3Char"/>
        </w:rPr>
        <w:t>Music</w:t>
      </w:r>
      <w:r>
        <w:t xml:space="preserve"> </w:t>
      </w:r>
    </w:p>
    <w:p w14:paraId="73EF4C25" w14:textId="1B0A00A3" w:rsidR="00656C08" w:rsidRPr="00656C08" w:rsidRDefault="00CB0495" w:rsidP="004B570D">
      <w:pPr>
        <w:tabs>
          <w:tab w:val="left" w:pos="0"/>
          <w:tab w:val="left" w:pos="709"/>
          <w:tab w:val="left" w:pos="3969"/>
          <w:tab w:val="left" w:pos="5103"/>
        </w:tabs>
        <w:spacing w:after="120"/>
        <w:ind w:left="720"/>
      </w:pPr>
      <w:r>
        <w:t>Access arrangements for music examinations are usually discussed with the Awarding Organisation and can include alternatives to a listening test, exemptions, extra time and in some cases repetition of stimulus material.</w:t>
      </w:r>
    </w:p>
    <w:p w14:paraId="65480338" w14:textId="7DB7218D" w:rsidR="00FD1B29" w:rsidRDefault="00FD1B29" w:rsidP="00CB0495">
      <w:pPr>
        <w:pStyle w:val="Heading3"/>
        <w:numPr>
          <w:ilvl w:val="0"/>
          <w:numId w:val="19"/>
        </w:numPr>
      </w:pPr>
      <w:r>
        <w:t>Read Aloud facility</w:t>
      </w:r>
    </w:p>
    <w:p w14:paraId="0F87FB96" w14:textId="03B02ECD" w:rsidR="00CB0495" w:rsidRPr="00656C08" w:rsidRDefault="00CB0495" w:rsidP="004B570D">
      <w:pPr>
        <w:tabs>
          <w:tab w:val="left" w:pos="0"/>
          <w:tab w:val="left" w:pos="709"/>
          <w:tab w:val="left" w:pos="3969"/>
          <w:tab w:val="left" w:pos="5103"/>
        </w:tabs>
        <w:spacing w:after="120"/>
        <w:ind w:left="720"/>
      </w:pPr>
      <w:r>
        <w:t xml:space="preserve">It can make a significant difference to a candidate who persistently struggles to understand what they have read, but who does not qualify for a reader, to read aloud. Where candidates are reading difficult </w:t>
      </w:r>
      <w:r w:rsidR="004B570D">
        <w:t>text,</w:t>
      </w:r>
      <w:r>
        <w:t xml:space="preserve"> they may work more effectively if they can hear themselves read. The arrangement must reflect the candidate’s normal way of working in internal school tests and mock examinations. A candidate who reads aloud to himself/herself must be accommodated separately within the centre.</w:t>
      </w:r>
    </w:p>
    <w:p w14:paraId="50C7D095" w14:textId="77777777" w:rsidR="00CB0495" w:rsidRPr="00CB0495" w:rsidRDefault="00CB0495" w:rsidP="00FD1B29">
      <w:pPr>
        <w:numPr>
          <w:ilvl w:val="0"/>
          <w:numId w:val="19"/>
        </w:numPr>
        <w:tabs>
          <w:tab w:val="left" w:pos="0"/>
          <w:tab w:val="left" w:pos="709"/>
          <w:tab w:val="left" w:pos="3969"/>
          <w:tab w:val="left" w:pos="5103"/>
        </w:tabs>
        <w:rPr>
          <w:rFonts w:ascii="Calibri" w:hAnsi="Calibri" w:cs="Calibri"/>
        </w:rPr>
      </w:pPr>
      <w:r w:rsidRPr="00CB0495">
        <w:rPr>
          <w:rStyle w:val="Heading3Char"/>
        </w:rPr>
        <w:t>Supervised rest breaks</w:t>
      </w:r>
      <w:r>
        <w:t xml:space="preserve"> </w:t>
      </w:r>
    </w:p>
    <w:p w14:paraId="063942C7" w14:textId="1900149D" w:rsidR="00CB0495" w:rsidRPr="00656C08" w:rsidRDefault="00CB0495" w:rsidP="004B570D">
      <w:pPr>
        <w:tabs>
          <w:tab w:val="left" w:pos="0"/>
          <w:tab w:val="left" w:pos="709"/>
          <w:tab w:val="left" w:pos="3969"/>
          <w:tab w:val="left" w:pos="5103"/>
        </w:tabs>
        <w:spacing w:after="120"/>
        <w:ind w:left="720"/>
      </w:pPr>
      <w:r>
        <w:t>Some candidates may find the amount of reading, writing and processing involved in a timed examination very tiring. In some case</w:t>
      </w:r>
      <w:r w:rsidR="004B570D">
        <w:t>s</w:t>
      </w:r>
      <w:r>
        <w:t>, it may be appropriate to allow them supervised rest breaks. Any time taken for a rest break should be added to the end of the exam, so that candidates are not disadvantaged. A rest break is not the same as extra time because the candidate cannot use this time to answer questions. In some cases, a combination of extra time and rest breaks may be appropriate.</w:t>
      </w:r>
    </w:p>
    <w:p w14:paraId="68E23D15" w14:textId="77777777" w:rsidR="00CB0495" w:rsidRDefault="00FD1B29" w:rsidP="00FD1B29">
      <w:pPr>
        <w:numPr>
          <w:ilvl w:val="0"/>
          <w:numId w:val="19"/>
        </w:numPr>
        <w:tabs>
          <w:tab w:val="left" w:pos="0"/>
          <w:tab w:val="left" w:pos="709"/>
          <w:tab w:val="left" w:pos="3969"/>
          <w:tab w:val="left" w:pos="5103"/>
        </w:tabs>
        <w:rPr>
          <w:rFonts w:ascii="Calibri" w:hAnsi="Calibri" w:cs="Calibri"/>
        </w:rPr>
      </w:pPr>
      <w:r w:rsidRPr="00CB0495">
        <w:rPr>
          <w:rStyle w:val="Heading3Char"/>
        </w:rPr>
        <w:t>Scribe</w:t>
      </w:r>
      <w:r w:rsidR="00CB0495" w:rsidRPr="00CB0495">
        <w:rPr>
          <w:rStyle w:val="Heading3Char"/>
        </w:rPr>
        <w:t>s</w:t>
      </w:r>
      <w:r>
        <w:rPr>
          <w:rFonts w:ascii="Calibri" w:hAnsi="Calibri" w:cs="Calibri"/>
        </w:rPr>
        <w:t xml:space="preserve"> </w:t>
      </w:r>
    </w:p>
    <w:p w14:paraId="3B46265E" w14:textId="444F9FC7" w:rsidR="00656C08" w:rsidRPr="00656C08" w:rsidRDefault="00CB0495" w:rsidP="004B570D">
      <w:pPr>
        <w:tabs>
          <w:tab w:val="left" w:pos="0"/>
          <w:tab w:val="left" w:pos="709"/>
          <w:tab w:val="left" w:pos="3969"/>
          <w:tab w:val="left" w:pos="5103"/>
        </w:tabs>
        <w:spacing w:after="120"/>
        <w:ind w:left="720"/>
      </w:pPr>
      <w:r>
        <w:rPr>
          <w:rFonts w:ascii="Calibri" w:hAnsi="Calibri" w:cs="Calibri"/>
        </w:rPr>
        <w:t xml:space="preserve">Scribes </w:t>
      </w:r>
      <w:r>
        <w:t>are not generally appropriate or widely used for candidates with hearing loss unless it arises from reasons other than their deafness.</w:t>
      </w:r>
    </w:p>
    <w:p w14:paraId="3047AFB2" w14:textId="77777777" w:rsidR="00CB0495" w:rsidRDefault="00CB0495" w:rsidP="00CB0495">
      <w:pPr>
        <w:numPr>
          <w:ilvl w:val="0"/>
          <w:numId w:val="19"/>
        </w:numPr>
        <w:tabs>
          <w:tab w:val="left" w:pos="0"/>
          <w:tab w:val="left" w:pos="709"/>
          <w:tab w:val="left" w:pos="3969"/>
          <w:tab w:val="left" w:pos="5103"/>
        </w:tabs>
        <w:rPr>
          <w:rFonts w:ascii="Calibri" w:hAnsi="Calibri" w:cs="Calibri"/>
        </w:rPr>
      </w:pPr>
      <w:r w:rsidRPr="00CB0495">
        <w:rPr>
          <w:rStyle w:val="Heading3Char"/>
        </w:rPr>
        <w:t>Separate invigilation</w:t>
      </w:r>
      <w:r>
        <w:rPr>
          <w:rFonts w:ascii="Calibri" w:hAnsi="Calibri" w:cs="Calibri"/>
        </w:rPr>
        <w:t xml:space="preserve"> </w:t>
      </w:r>
    </w:p>
    <w:p w14:paraId="09485F3B" w14:textId="3DB16312" w:rsidR="00CB0495" w:rsidRDefault="00CB0495" w:rsidP="004B570D">
      <w:pPr>
        <w:tabs>
          <w:tab w:val="left" w:pos="0"/>
          <w:tab w:val="left" w:pos="709"/>
          <w:tab w:val="left" w:pos="3969"/>
          <w:tab w:val="left" w:pos="5103"/>
        </w:tabs>
        <w:spacing w:after="120"/>
        <w:ind w:left="720"/>
        <w:rPr>
          <w:rFonts w:ascii="Calibri" w:hAnsi="Calibri" w:cs="Calibri"/>
        </w:rPr>
      </w:pPr>
      <w:r>
        <w:rPr>
          <w:rFonts w:ascii="Calibri" w:hAnsi="Calibri" w:cs="Calibri"/>
        </w:rPr>
        <w:t>This can help to minimise background noise and distractions for candidates</w:t>
      </w:r>
      <w:r w:rsidR="008E3D87">
        <w:rPr>
          <w:rFonts w:ascii="Calibri" w:hAnsi="Calibri" w:cs="Calibri"/>
        </w:rPr>
        <w:t xml:space="preserve">. </w:t>
      </w:r>
    </w:p>
    <w:p w14:paraId="61B377B4" w14:textId="0EBCBD87" w:rsidR="00CB0495" w:rsidRDefault="00CB0495" w:rsidP="008E3D87">
      <w:pPr>
        <w:pStyle w:val="Heading3"/>
        <w:numPr>
          <w:ilvl w:val="0"/>
          <w:numId w:val="19"/>
        </w:numPr>
      </w:pPr>
      <w:r>
        <w:t>Priority seating</w:t>
      </w:r>
    </w:p>
    <w:p w14:paraId="723D897C" w14:textId="11D587B9" w:rsidR="00802071" w:rsidRDefault="008E3D87" w:rsidP="00656C08">
      <w:pPr>
        <w:ind w:left="720"/>
      </w:pPr>
      <w:r>
        <w:t xml:space="preserve">This is essential to ensure that candidates are able to follow instructions.  </w:t>
      </w:r>
    </w:p>
    <w:p w14:paraId="7F46502B" w14:textId="77777777" w:rsidR="00656C08" w:rsidRDefault="00656C08" w:rsidP="00656C08">
      <w:pPr>
        <w:spacing w:line="276" w:lineRule="auto"/>
        <w:ind w:right="560"/>
        <w:rPr>
          <w:rFonts w:cstheme="minorHAnsi"/>
          <w:szCs w:val="24"/>
        </w:rPr>
      </w:pPr>
    </w:p>
    <w:p w14:paraId="5BFF451F" w14:textId="77777777" w:rsidR="00656C08" w:rsidRDefault="00656C08" w:rsidP="00656C08">
      <w:pPr>
        <w:spacing w:line="276" w:lineRule="auto"/>
        <w:ind w:right="560"/>
        <w:rPr>
          <w:rFonts w:cstheme="minorHAnsi"/>
          <w:szCs w:val="24"/>
        </w:rPr>
      </w:pPr>
    </w:p>
    <w:p w14:paraId="79005ED5" w14:textId="77777777" w:rsidR="00656C08" w:rsidRDefault="00656C08" w:rsidP="00656C08">
      <w:pPr>
        <w:spacing w:line="276" w:lineRule="auto"/>
        <w:ind w:right="560"/>
        <w:rPr>
          <w:rFonts w:cstheme="minorHAnsi"/>
          <w:szCs w:val="24"/>
        </w:rPr>
      </w:pPr>
    </w:p>
    <w:p w14:paraId="0F1766AB" w14:textId="77777777" w:rsidR="00656C08" w:rsidRDefault="00656C08" w:rsidP="00656C08">
      <w:pPr>
        <w:spacing w:line="276" w:lineRule="auto"/>
        <w:ind w:right="560"/>
        <w:rPr>
          <w:rFonts w:cstheme="minorHAnsi"/>
          <w:szCs w:val="24"/>
        </w:rPr>
      </w:pPr>
    </w:p>
    <w:p w14:paraId="47C48DDD" w14:textId="33238FF8" w:rsidR="00656C08" w:rsidRPr="004B570D" w:rsidRDefault="00656C08" w:rsidP="004B570D">
      <w:pPr>
        <w:spacing w:line="276" w:lineRule="auto"/>
        <w:ind w:right="560"/>
        <w:rPr>
          <w:rFonts w:cstheme="minorHAnsi"/>
          <w:szCs w:val="24"/>
        </w:rPr>
      </w:pPr>
      <w:r>
        <w:rPr>
          <w:rFonts w:cstheme="minorHAnsi"/>
          <w:szCs w:val="24"/>
        </w:rPr>
        <w:t xml:space="preserve">For further advice please contact the Sensory Service via phone:  028 25 661 258 or email:  </w:t>
      </w:r>
      <w:r>
        <w:rPr>
          <w:rFonts w:cstheme="minorHAnsi"/>
          <w:color w:val="0563C1"/>
          <w:szCs w:val="24"/>
          <w:u w:val="single" w:color="0563C1"/>
        </w:rPr>
        <w:t>sensoryservice@eani.org.uk</w:t>
      </w:r>
      <w:r>
        <w:rPr>
          <w:rFonts w:cstheme="minorHAnsi"/>
          <w:szCs w:val="24"/>
        </w:rPr>
        <w:t xml:space="preserve"> </w:t>
      </w:r>
    </w:p>
    <w:sectPr w:rsidR="00656C08" w:rsidRPr="004B570D" w:rsidSect="001E560A">
      <w:footerReference w:type="default" r:id="rId8"/>
      <w:pgSz w:w="11906" w:h="16838" w:code="9"/>
      <w:pgMar w:top="567"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52EB4" w14:textId="77777777" w:rsidR="009A445A" w:rsidRDefault="009A445A" w:rsidP="00862F4A">
      <w:r>
        <w:separator/>
      </w:r>
    </w:p>
  </w:endnote>
  <w:endnote w:type="continuationSeparator" w:id="0">
    <w:p w14:paraId="5B5CE64A" w14:textId="77777777" w:rsidR="009A445A" w:rsidRDefault="009A445A" w:rsidP="008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NWA J+ Gotham">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5457819"/>
      <w:docPartObj>
        <w:docPartGallery w:val="Page Numbers (Bottom of Page)"/>
        <w:docPartUnique/>
      </w:docPartObj>
    </w:sdtPr>
    <w:sdtEndPr>
      <w:rPr>
        <w:noProof/>
      </w:rPr>
    </w:sdtEndPr>
    <w:sdtContent>
      <w:p w14:paraId="6B69089A" w14:textId="5F0EE4F9" w:rsidR="001E200D" w:rsidRDefault="001E200D">
        <w:pPr>
          <w:pStyle w:val="Footer"/>
          <w:jc w:val="right"/>
        </w:pPr>
        <w:r>
          <w:fldChar w:fldCharType="begin"/>
        </w:r>
        <w:r>
          <w:instrText xml:space="preserve"> PAGE   \* MERGEFORMAT </w:instrText>
        </w:r>
        <w:r>
          <w:fldChar w:fldCharType="separate"/>
        </w:r>
        <w:r w:rsidR="00F15245">
          <w:rPr>
            <w:noProof/>
          </w:rPr>
          <w:t>3</w:t>
        </w:r>
        <w:r>
          <w:rPr>
            <w:noProof/>
          </w:rPr>
          <w:fldChar w:fldCharType="end"/>
        </w:r>
      </w:p>
    </w:sdtContent>
  </w:sdt>
  <w:p w14:paraId="17F31B2B" w14:textId="77777777" w:rsidR="001E200D" w:rsidRDefault="001E2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BBE60" w14:textId="77777777" w:rsidR="009A445A" w:rsidRDefault="009A445A" w:rsidP="00862F4A">
      <w:r>
        <w:separator/>
      </w:r>
    </w:p>
  </w:footnote>
  <w:footnote w:type="continuationSeparator" w:id="0">
    <w:p w14:paraId="27864FD6" w14:textId="77777777" w:rsidR="009A445A" w:rsidRDefault="009A445A" w:rsidP="0086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C4607D3"/>
    <w:multiLevelType w:val="hybridMultilevel"/>
    <w:tmpl w:val="A0B6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94C4C"/>
    <w:multiLevelType w:val="hybridMultilevel"/>
    <w:tmpl w:val="76A63C8C"/>
    <w:lvl w:ilvl="0" w:tplc="20CCA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88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02BB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83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45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AF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63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A77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28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887A1B"/>
    <w:multiLevelType w:val="multilevel"/>
    <w:tmpl w:val="57860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94690"/>
    <w:multiLevelType w:val="multilevel"/>
    <w:tmpl w:val="ACF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F93B40"/>
    <w:multiLevelType w:val="hybridMultilevel"/>
    <w:tmpl w:val="09D4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06514"/>
    <w:multiLevelType w:val="hybridMultilevel"/>
    <w:tmpl w:val="FD4CD378"/>
    <w:lvl w:ilvl="0" w:tplc="2E5CF4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9F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62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EE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EAB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5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0A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C6A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BD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1C3C42"/>
    <w:multiLevelType w:val="hybridMultilevel"/>
    <w:tmpl w:val="EBE0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50756"/>
    <w:multiLevelType w:val="multilevel"/>
    <w:tmpl w:val="4A5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45BF2"/>
    <w:multiLevelType w:val="hybridMultilevel"/>
    <w:tmpl w:val="345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C45AC3"/>
    <w:multiLevelType w:val="hybridMultilevel"/>
    <w:tmpl w:val="F8DA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03945"/>
    <w:multiLevelType w:val="multilevel"/>
    <w:tmpl w:val="76C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AE6223"/>
    <w:multiLevelType w:val="hybridMultilevel"/>
    <w:tmpl w:val="3A0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D0BF2"/>
    <w:multiLevelType w:val="hybridMultilevel"/>
    <w:tmpl w:val="C5D878FC"/>
    <w:lvl w:ilvl="0" w:tplc="ED92A0C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7F2A">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6A25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8126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6238">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80D78">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4CCF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A2D74">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E425E">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A132D2"/>
    <w:multiLevelType w:val="multilevel"/>
    <w:tmpl w:val="9D2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5F614E"/>
    <w:multiLevelType w:val="hybridMultilevel"/>
    <w:tmpl w:val="67B87DB8"/>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0E55BD"/>
    <w:multiLevelType w:val="hybridMultilevel"/>
    <w:tmpl w:val="24A8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41D8C"/>
    <w:multiLevelType w:val="hybridMultilevel"/>
    <w:tmpl w:val="18886562"/>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2520D9"/>
    <w:multiLevelType w:val="hybridMultilevel"/>
    <w:tmpl w:val="6FF6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4"/>
  </w:num>
  <w:num w:numId="4">
    <w:abstractNumId w:val="3"/>
  </w:num>
  <w:num w:numId="5">
    <w:abstractNumId w:val="12"/>
  </w:num>
  <w:num w:numId="6">
    <w:abstractNumId w:val="17"/>
  </w:num>
  <w:num w:numId="7">
    <w:abstractNumId w:val="15"/>
  </w:num>
  <w:num w:numId="8">
    <w:abstractNumId w:val="7"/>
  </w:num>
  <w:num w:numId="9">
    <w:abstractNumId w:val="6"/>
  </w:num>
  <w:num w:numId="10">
    <w:abstractNumId w:val="2"/>
  </w:num>
  <w:num w:numId="11">
    <w:abstractNumId w:val="13"/>
  </w:num>
  <w:num w:numId="12">
    <w:abstractNumId w:val="0"/>
  </w:num>
  <w:num w:numId="13">
    <w:abstractNumId w:val="9"/>
  </w:num>
  <w:num w:numId="14">
    <w:abstractNumId w:val="8"/>
  </w:num>
  <w:num w:numId="15">
    <w:abstractNumId w:val="10"/>
  </w:num>
  <w:num w:numId="16">
    <w:abstractNumId w:val="1"/>
  </w:num>
  <w:num w:numId="17">
    <w:abstractNumId w:val="18"/>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51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33"/>
    <w:rsid w:val="000359EC"/>
    <w:rsid w:val="000651D3"/>
    <w:rsid w:val="00071A83"/>
    <w:rsid w:val="000744D7"/>
    <w:rsid w:val="000A108C"/>
    <w:rsid w:val="000B40E4"/>
    <w:rsid w:val="000C01E2"/>
    <w:rsid w:val="000C3D47"/>
    <w:rsid w:val="000E3CB2"/>
    <w:rsid w:val="000F2BA8"/>
    <w:rsid w:val="001104D3"/>
    <w:rsid w:val="00127C76"/>
    <w:rsid w:val="00140738"/>
    <w:rsid w:val="0014750C"/>
    <w:rsid w:val="00197404"/>
    <w:rsid w:val="001A03A8"/>
    <w:rsid w:val="001E200D"/>
    <w:rsid w:val="001E560A"/>
    <w:rsid w:val="001E7425"/>
    <w:rsid w:val="00206C15"/>
    <w:rsid w:val="00210A8C"/>
    <w:rsid w:val="00211571"/>
    <w:rsid w:val="002231CC"/>
    <w:rsid w:val="002323D9"/>
    <w:rsid w:val="00233748"/>
    <w:rsid w:val="002431FD"/>
    <w:rsid w:val="002754DA"/>
    <w:rsid w:val="002A1957"/>
    <w:rsid w:val="002C591E"/>
    <w:rsid w:val="002D1DB3"/>
    <w:rsid w:val="0030349D"/>
    <w:rsid w:val="00331AF4"/>
    <w:rsid w:val="0036033C"/>
    <w:rsid w:val="00375CB2"/>
    <w:rsid w:val="003773D4"/>
    <w:rsid w:val="00380747"/>
    <w:rsid w:val="003E4237"/>
    <w:rsid w:val="003F1F6A"/>
    <w:rsid w:val="0040607B"/>
    <w:rsid w:val="004467BB"/>
    <w:rsid w:val="0045163F"/>
    <w:rsid w:val="004548ED"/>
    <w:rsid w:val="004676E1"/>
    <w:rsid w:val="00467C2B"/>
    <w:rsid w:val="004732BA"/>
    <w:rsid w:val="00475A1F"/>
    <w:rsid w:val="004A3DA9"/>
    <w:rsid w:val="004B570D"/>
    <w:rsid w:val="004C3413"/>
    <w:rsid w:val="004C7B4A"/>
    <w:rsid w:val="004F6039"/>
    <w:rsid w:val="005127ED"/>
    <w:rsid w:val="0054049A"/>
    <w:rsid w:val="005467B7"/>
    <w:rsid w:val="005650F6"/>
    <w:rsid w:val="00570552"/>
    <w:rsid w:val="005762B4"/>
    <w:rsid w:val="005A0097"/>
    <w:rsid w:val="005A099A"/>
    <w:rsid w:val="005B3414"/>
    <w:rsid w:val="005C4154"/>
    <w:rsid w:val="005F4D9C"/>
    <w:rsid w:val="006061BE"/>
    <w:rsid w:val="006468CC"/>
    <w:rsid w:val="00656C08"/>
    <w:rsid w:val="00661B2A"/>
    <w:rsid w:val="0067594F"/>
    <w:rsid w:val="00691931"/>
    <w:rsid w:val="006A7AB1"/>
    <w:rsid w:val="006C6843"/>
    <w:rsid w:val="006D05B0"/>
    <w:rsid w:val="006F4AA6"/>
    <w:rsid w:val="0077477C"/>
    <w:rsid w:val="007757EA"/>
    <w:rsid w:val="00775972"/>
    <w:rsid w:val="007A4596"/>
    <w:rsid w:val="007C0E39"/>
    <w:rsid w:val="007D537E"/>
    <w:rsid w:val="00802071"/>
    <w:rsid w:val="008039A1"/>
    <w:rsid w:val="00817924"/>
    <w:rsid w:val="00844BB7"/>
    <w:rsid w:val="00850706"/>
    <w:rsid w:val="00862F4A"/>
    <w:rsid w:val="00870164"/>
    <w:rsid w:val="008820D9"/>
    <w:rsid w:val="0088270E"/>
    <w:rsid w:val="008846FB"/>
    <w:rsid w:val="00885B0B"/>
    <w:rsid w:val="00895F6B"/>
    <w:rsid w:val="008A2791"/>
    <w:rsid w:val="008E2A2B"/>
    <w:rsid w:val="008E3D87"/>
    <w:rsid w:val="008F0456"/>
    <w:rsid w:val="00901BC3"/>
    <w:rsid w:val="00912A33"/>
    <w:rsid w:val="009200D2"/>
    <w:rsid w:val="00922769"/>
    <w:rsid w:val="00962A96"/>
    <w:rsid w:val="00984493"/>
    <w:rsid w:val="009A445A"/>
    <w:rsid w:val="009B6CEB"/>
    <w:rsid w:val="009D70DC"/>
    <w:rsid w:val="009F3724"/>
    <w:rsid w:val="009F612E"/>
    <w:rsid w:val="00A060C1"/>
    <w:rsid w:val="00A22676"/>
    <w:rsid w:val="00A41358"/>
    <w:rsid w:val="00A974B6"/>
    <w:rsid w:val="00AB77F0"/>
    <w:rsid w:val="00AC6934"/>
    <w:rsid w:val="00AC7B0B"/>
    <w:rsid w:val="00B01D2A"/>
    <w:rsid w:val="00B24DD1"/>
    <w:rsid w:val="00B37496"/>
    <w:rsid w:val="00B537DC"/>
    <w:rsid w:val="00B8733C"/>
    <w:rsid w:val="00B912CE"/>
    <w:rsid w:val="00BB353C"/>
    <w:rsid w:val="00BC7F87"/>
    <w:rsid w:val="00BD36C2"/>
    <w:rsid w:val="00BF531F"/>
    <w:rsid w:val="00C11827"/>
    <w:rsid w:val="00C41A50"/>
    <w:rsid w:val="00C77DFA"/>
    <w:rsid w:val="00CA7E7C"/>
    <w:rsid w:val="00CB0495"/>
    <w:rsid w:val="00CD531D"/>
    <w:rsid w:val="00CE3F4A"/>
    <w:rsid w:val="00D71C81"/>
    <w:rsid w:val="00D91D8B"/>
    <w:rsid w:val="00DA4B75"/>
    <w:rsid w:val="00DB1912"/>
    <w:rsid w:val="00E24348"/>
    <w:rsid w:val="00E24CC5"/>
    <w:rsid w:val="00E32DA1"/>
    <w:rsid w:val="00E34F6F"/>
    <w:rsid w:val="00E8682F"/>
    <w:rsid w:val="00E868E4"/>
    <w:rsid w:val="00EB26A5"/>
    <w:rsid w:val="00EB7237"/>
    <w:rsid w:val="00EE3940"/>
    <w:rsid w:val="00F15245"/>
    <w:rsid w:val="00F27870"/>
    <w:rsid w:val="00F41CA8"/>
    <w:rsid w:val="00F7203E"/>
    <w:rsid w:val="00F73CBD"/>
    <w:rsid w:val="00F77575"/>
    <w:rsid w:val="00FA26CD"/>
    <w:rsid w:val="00FB2409"/>
    <w:rsid w:val="00FB7BB5"/>
    <w:rsid w:val="00FD1B29"/>
    <w:rsid w:val="00FD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2F10B2"/>
  <w15:chartTrackingRefBased/>
  <w15:docId w15:val="{98D7152F-6F7C-412E-9F06-2672D23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940"/>
    <w:pPr>
      <w:spacing w:after="0" w:line="240" w:lineRule="auto"/>
    </w:pPr>
    <w:rPr>
      <w:sz w:val="24"/>
    </w:rPr>
  </w:style>
  <w:style w:type="paragraph" w:styleId="Heading1">
    <w:name w:val="heading 1"/>
    <w:basedOn w:val="Normal"/>
    <w:next w:val="Normal"/>
    <w:link w:val="Heading1Char"/>
    <w:uiPriority w:val="9"/>
    <w:qFormat/>
    <w:rsid w:val="007A4596"/>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3F1F6A"/>
    <w:pPr>
      <w:keepNext/>
      <w:keepLines/>
      <w:spacing w:before="40"/>
      <w:outlineLvl w:val="1"/>
    </w:pPr>
    <w:rPr>
      <w:rFonts w:eastAsiaTheme="majorEastAsia" w:cstheme="majorBidi"/>
      <w:b/>
      <w:sz w:val="28"/>
      <w:szCs w:val="26"/>
      <w:u w:val="single"/>
    </w:rPr>
  </w:style>
  <w:style w:type="paragraph" w:styleId="Heading3">
    <w:name w:val="heading 3"/>
    <w:basedOn w:val="Normal"/>
    <w:next w:val="Normal"/>
    <w:link w:val="Heading3Char"/>
    <w:uiPriority w:val="9"/>
    <w:unhideWhenUsed/>
    <w:qFormat/>
    <w:rsid w:val="003773D4"/>
    <w:pPr>
      <w:keepNext/>
      <w:keepLines/>
      <w:spacing w:before="40"/>
      <w:outlineLvl w:val="2"/>
    </w:pPr>
    <w:rPr>
      <w:rFonts w:ascii="Calibri" w:eastAsiaTheme="majorEastAsia" w:hAnsi="Calibri" w:cstheme="majorBidi"/>
      <w:b/>
      <w:szCs w:val="24"/>
    </w:rPr>
  </w:style>
  <w:style w:type="paragraph" w:styleId="Heading4">
    <w:name w:val="heading 4"/>
    <w:basedOn w:val="Normal"/>
    <w:next w:val="Normal"/>
    <w:link w:val="Heading4Char"/>
    <w:uiPriority w:val="9"/>
    <w:unhideWhenUsed/>
    <w:qFormat/>
    <w:rsid w:val="00802071"/>
    <w:pPr>
      <w:keepNext/>
      <w:keepLines/>
      <w:spacing w:before="120" w:after="120"/>
      <w:outlineLvl w:val="3"/>
    </w:pPr>
    <w:rPr>
      <w:rFonts w:ascii="Calibri" w:eastAsiaTheme="majorEastAsia" w:hAnsi="Calibri" w:cstheme="majorBidi"/>
      <w:b/>
      <w:iCs/>
      <w:sz w:val="28"/>
      <w:u w:val="single"/>
    </w:rPr>
  </w:style>
  <w:style w:type="paragraph" w:styleId="Heading5">
    <w:name w:val="heading 5"/>
    <w:basedOn w:val="Normal"/>
    <w:next w:val="Normal"/>
    <w:link w:val="Heading5Char"/>
    <w:uiPriority w:val="9"/>
    <w:semiHidden/>
    <w:unhideWhenUsed/>
    <w:qFormat/>
    <w:rsid w:val="007C0E3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A3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2A33"/>
  </w:style>
  <w:style w:type="character" w:customStyle="1" w:styleId="eop">
    <w:name w:val="eop"/>
    <w:basedOn w:val="DefaultParagraphFont"/>
    <w:rsid w:val="00912A33"/>
  </w:style>
  <w:style w:type="paragraph" w:styleId="Header">
    <w:name w:val="header"/>
    <w:basedOn w:val="Normal"/>
    <w:link w:val="HeaderChar"/>
    <w:uiPriority w:val="99"/>
    <w:unhideWhenUsed/>
    <w:rsid w:val="00862F4A"/>
    <w:pPr>
      <w:tabs>
        <w:tab w:val="center" w:pos="4513"/>
        <w:tab w:val="right" w:pos="9026"/>
      </w:tabs>
    </w:pPr>
  </w:style>
  <w:style w:type="character" w:customStyle="1" w:styleId="HeaderChar">
    <w:name w:val="Header Char"/>
    <w:basedOn w:val="DefaultParagraphFont"/>
    <w:link w:val="Header"/>
    <w:uiPriority w:val="99"/>
    <w:rsid w:val="00862F4A"/>
  </w:style>
  <w:style w:type="paragraph" w:styleId="Footer">
    <w:name w:val="footer"/>
    <w:basedOn w:val="Normal"/>
    <w:link w:val="FooterChar"/>
    <w:uiPriority w:val="99"/>
    <w:unhideWhenUsed/>
    <w:rsid w:val="00862F4A"/>
    <w:pPr>
      <w:tabs>
        <w:tab w:val="center" w:pos="4513"/>
        <w:tab w:val="right" w:pos="9026"/>
      </w:tabs>
    </w:pPr>
  </w:style>
  <w:style w:type="character" w:customStyle="1" w:styleId="FooterChar">
    <w:name w:val="Footer Char"/>
    <w:basedOn w:val="DefaultParagraphFont"/>
    <w:link w:val="Footer"/>
    <w:uiPriority w:val="99"/>
    <w:rsid w:val="00862F4A"/>
  </w:style>
  <w:style w:type="paragraph" w:styleId="BalloonText">
    <w:name w:val="Balloon Text"/>
    <w:basedOn w:val="Normal"/>
    <w:link w:val="BalloonTextChar"/>
    <w:uiPriority w:val="99"/>
    <w:semiHidden/>
    <w:unhideWhenUsed/>
    <w:rsid w:val="00775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EA"/>
    <w:rPr>
      <w:rFonts w:ascii="Segoe UI" w:hAnsi="Segoe UI" w:cs="Segoe UI"/>
      <w:sz w:val="18"/>
      <w:szCs w:val="18"/>
    </w:rPr>
  </w:style>
  <w:style w:type="paragraph" w:styleId="ListParagraph">
    <w:name w:val="List Paragraph"/>
    <w:basedOn w:val="Normal"/>
    <w:uiPriority w:val="34"/>
    <w:qFormat/>
    <w:rsid w:val="0036033C"/>
    <w:pPr>
      <w:ind w:left="720"/>
      <w:contextualSpacing/>
    </w:pPr>
  </w:style>
  <w:style w:type="character" w:customStyle="1" w:styleId="Heading1Char">
    <w:name w:val="Heading 1 Char"/>
    <w:basedOn w:val="DefaultParagraphFont"/>
    <w:link w:val="Heading1"/>
    <w:uiPriority w:val="9"/>
    <w:rsid w:val="007A4596"/>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3F1F6A"/>
    <w:rPr>
      <w:rFonts w:eastAsiaTheme="majorEastAsia" w:cstheme="majorBidi"/>
      <w:b/>
      <w:sz w:val="28"/>
      <w:szCs w:val="26"/>
      <w:u w:val="single"/>
    </w:rPr>
  </w:style>
  <w:style w:type="character" w:customStyle="1" w:styleId="Heading3Char">
    <w:name w:val="Heading 3 Char"/>
    <w:basedOn w:val="DefaultParagraphFont"/>
    <w:link w:val="Heading3"/>
    <w:uiPriority w:val="9"/>
    <w:rsid w:val="003773D4"/>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802071"/>
    <w:rPr>
      <w:rFonts w:ascii="Calibri" w:eastAsiaTheme="majorEastAsia" w:hAnsi="Calibri" w:cstheme="majorBidi"/>
      <w:b/>
      <w:iCs/>
      <w:sz w:val="28"/>
      <w:u w:val="single"/>
    </w:rPr>
  </w:style>
  <w:style w:type="character" w:styleId="Hyperlink">
    <w:name w:val="Hyperlink"/>
    <w:basedOn w:val="DefaultParagraphFont"/>
    <w:uiPriority w:val="99"/>
    <w:unhideWhenUsed/>
    <w:rsid w:val="005467B7"/>
    <w:rPr>
      <w:color w:val="0563C1" w:themeColor="hyperlink"/>
      <w:u w:val="single"/>
    </w:rPr>
  </w:style>
  <w:style w:type="character" w:styleId="FollowedHyperlink">
    <w:name w:val="FollowedHyperlink"/>
    <w:basedOn w:val="DefaultParagraphFont"/>
    <w:uiPriority w:val="99"/>
    <w:semiHidden/>
    <w:unhideWhenUsed/>
    <w:rsid w:val="005467B7"/>
    <w:rPr>
      <w:color w:val="954F72" w:themeColor="followedHyperlink"/>
      <w:u w:val="single"/>
    </w:rPr>
  </w:style>
  <w:style w:type="character" w:styleId="CommentReference">
    <w:name w:val="annotation reference"/>
    <w:basedOn w:val="DefaultParagraphFont"/>
    <w:uiPriority w:val="99"/>
    <w:semiHidden/>
    <w:unhideWhenUsed/>
    <w:rsid w:val="00775972"/>
    <w:rPr>
      <w:sz w:val="16"/>
      <w:szCs w:val="16"/>
    </w:rPr>
  </w:style>
  <w:style w:type="paragraph" w:styleId="CommentText">
    <w:name w:val="annotation text"/>
    <w:basedOn w:val="Normal"/>
    <w:link w:val="CommentTextChar"/>
    <w:uiPriority w:val="99"/>
    <w:semiHidden/>
    <w:unhideWhenUsed/>
    <w:rsid w:val="00775972"/>
    <w:rPr>
      <w:sz w:val="20"/>
      <w:szCs w:val="20"/>
    </w:rPr>
  </w:style>
  <w:style w:type="character" w:customStyle="1" w:styleId="CommentTextChar">
    <w:name w:val="Comment Text Char"/>
    <w:basedOn w:val="DefaultParagraphFont"/>
    <w:link w:val="CommentText"/>
    <w:uiPriority w:val="99"/>
    <w:semiHidden/>
    <w:rsid w:val="00775972"/>
    <w:rPr>
      <w:sz w:val="20"/>
      <w:szCs w:val="20"/>
    </w:rPr>
  </w:style>
  <w:style w:type="paragraph" w:styleId="CommentSubject">
    <w:name w:val="annotation subject"/>
    <w:basedOn w:val="CommentText"/>
    <w:next w:val="CommentText"/>
    <w:link w:val="CommentSubjectChar"/>
    <w:uiPriority w:val="99"/>
    <w:semiHidden/>
    <w:unhideWhenUsed/>
    <w:rsid w:val="00775972"/>
    <w:rPr>
      <w:b/>
      <w:bCs/>
    </w:rPr>
  </w:style>
  <w:style w:type="character" w:customStyle="1" w:styleId="CommentSubjectChar">
    <w:name w:val="Comment Subject Char"/>
    <w:basedOn w:val="CommentTextChar"/>
    <w:link w:val="CommentSubject"/>
    <w:uiPriority w:val="99"/>
    <w:semiHidden/>
    <w:rsid w:val="00775972"/>
    <w:rPr>
      <w:b/>
      <w:bCs/>
      <w:sz w:val="20"/>
      <w:szCs w:val="20"/>
    </w:rPr>
  </w:style>
  <w:style w:type="character" w:customStyle="1" w:styleId="postlink">
    <w:name w:val="post_link"/>
    <w:basedOn w:val="DefaultParagraphFont"/>
    <w:rsid w:val="00FB7BB5"/>
  </w:style>
  <w:style w:type="character" w:customStyle="1" w:styleId="Heading5Char">
    <w:name w:val="Heading 5 Char"/>
    <w:basedOn w:val="DefaultParagraphFont"/>
    <w:link w:val="Heading5"/>
    <w:uiPriority w:val="9"/>
    <w:semiHidden/>
    <w:rsid w:val="007C0E39"/>
    <w:rPr>
      <w:rFonts w:asciiTheme="majorHAnsi" w:eastAsiaTheme="majorEastAsia" w:hAnsiTheme="majorHAnsi" w:cstheme="majorBidi"/>
      <w:color w:val="2E74B5" w:themeColor="accent1" w:themeShade="BF"/>
      <w:sz w:val="24"/>
    </w:rPr>
  </w:style>
  <w:style w:type="paragraph" w:styleId="NormalWeb">
    <w:name w:val="Normal (Web)"/>
    <w:basedOn w:val="Normal"/>
    <w:uiPriority w:val="99"/>
    <w:unhideWhenUsed/>
    <w:rsid w:val="000A108C"/>
    <w:pPr>
      <w:spacing w:before="100" w:beforeAutospacing="1" w:after="100" w:afterAutospacing="1"/>
    </w:pPr>
    <w:rPr>
      <w:rFonts w:ascii="Times New Roman" w:eastAsia="Times New Roman" w:hAnsi="Times New Roman" w:cs="Times New Roman"/>
      <w:szCs w:val="24"/>
      <w:lang w:eastAsia="en-GB"/>
    </w:rPr>
  </w:style>
  <w:style w:type="paragraph" w:customStyle="1" w:styleId="Pa24">
    <w:name w:val="Pa24"/>
    <w:basedOn w:val="Normal"/>
    <w:next w:val="Normal"/>
    <w:uiPriority w:val="99"/>
    <w:rsid w:val="001E7425"/>
    <w:pPr>
      <w:autoSpaceDE w:val="0"/>
      <w:autoSpaceDN w:val="0"/>
      <w:adjustRightInd w:val="0"/>
      <w:spacing w:line="161" w:lineRule="atLeast"/>
    </w:pPr>
    <w:rPr>
      <w:rFonts w:ascii="EXNWA J+ Gotham" w:hAnsi="EXNWA J+ Gotham"/>
      <w:szCs w:val="24"/>
    </w:rPr>
  </w:style>
  <w:style w:type="paragraph" w:customStyle="1" w:styleId="top-margin10">
    <w:name w:val="top-margin10"/>
    <w:basedOn w:val="Normal"/>
    <w:rsid w:val="00817924"/>
    <w:pPr>
      <w:spacing w:before="100" w:beforeAutospacing="1" w:after="100" w:afterAutospacing="1"/>
    </w:pPr>
    <w:rPr>
      <w:rFonts w:ascii="Times New Roman" w:eastAsia="Times New Roman" w:hAnsi="Times New Roman" w:cs="Times New Roman"/>
      <w:szCs w:val="24"/>
      <w:lang w:eastAsia="en-GB"/>
    </w:rPr>
  </w:style>
  <w:style w:type="character" w:customStyle="1" w:styleId="glossarylink">
    <w:name w:val="glossary_link"/>
    <w:basedOn w:val="DefaultParagraphFont"/>
    <w:rsid w:val="0081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361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9267">
          <w:marLeft w:val="0"/>
          <w:marRight w:val="0"/>
          <w:marTop w:val="0"/>
          <w:marBottom w:val="0"/>
          <w:divBdr>
            <w:top w:val="none" w:sz="0" w:space="0" w:color="auto"/>
            <w:left w:val="none" w:sz="0" w:space="0" w:color="auto"/>
            <w:bottom w:val="none" w:sz="0" w:space="0" w:color="auto"/>
            <w:right w:val="none" w:sz="0" w:space="0" w:color="auto"/>
          </w:divBdr>
        </w:div>
        <w:div w:id="1841188605">
          <w:marLeft w:val="0"/>
          <w:marRight w:val="0"/>
          <w:marTop w:val="0"/>
          <w:marBottom w:val="0"/>
          <w:divBdr>
            <w:top w:val="none" w:sz="0" w:space="0" w:color="auto"/>
            <w:left w:val="none" w:sz="0" w:space="0" w:color="auto"/>
            <w:bottom w:val="none" w:sz="0" w:space="0" w:color="auto"/>
            <w:right w:val="none" w:sz="0" w:space="0" w:color="auto"/>
          </w:divBdr>
        </w:div>
        <w:div w:id="1598632732">
          <w:marLeft w:val="0"/>
          <w:marRight w:val="0"/>
          <w:marTop w:val="0"/>
          <w:marBottom w:val="0"/>
          <w:divBdr>
            <w:top w:val="none" w:sz="0" w:space="0" w:color="auto"/>
            <w:left w:val="none" w:sz="0" w:space="0" w:color="auto"/>
            <w:bottom w:val="none" w:sz="0" w:space="0" w:color="auto"/>
            <w:right w:val="none" w:sz="0" w:space="0" w:color="auto"/>
          </w:divBdr>
        </w:div>
        <w:div w:id="1279218568">
          <w:marLeft w:val="0"/>
          <w:marRight w:val="0"/>
          <w:marTop w:val="0"/>
          <w:marBottom w:val="0"/>
          <w:divBdr>
            <w:top w:val="none" w:sz="0" w:space="0" w:color="auto"/>
            <w:left w:val="none" w:sz="0" w:space="0" w:color="auto"/>
            <w:bottom w:val="none" w:sz="0" w:space="0" w:color="auto"/>
            <w:right w:val="none" w:sz="0" w:space="0" w:color="auto"/>
          </w:divBdr>
        </w:div>
        <w:div w:id="841968550">
          <w:marLeft w:val="0"/>
          <w:marRight w:val="0"/>
          <w:marTop w:val="0"/>
          <w:marBottom w:val="0"/>
          <w:divBdr>
            <w:top w:val="none" w:sz="0" w:space="0" w:color="auto"/>
            <w:left w:val="none" w:sz="0" w:space="0" w:color="auto"/>
            <w:bottom w:val="none" w:sz="0" w:space="0" w:color="auto"/>
            <w:right w:val="none" w:sz="0" w:space="0" w:color="auto"/>
          </w:divBdr>
        </w:div>
        <w:div w:id="2089187509">
          <w:marLeft w:val="0"/>
          <w:marRight w:val="0"/>
          <w:marTop w:val="0"/>
          <w:marBottom w:val="0"/>
          <w:divBdr>
            <w:top w:val="none" w:sz="0" w:space="0" w:color="auto"/>
            <w:left w:val="none" w:sz="0" w:space="0" w:color="auto"/>
            <w:bottom w:val="none" w:sz="0" w:space="0" w:color="auto"/>
            <w:right w:val="none" w:sz="0" w:space="0" w:color="auto"/>
          </w:divBdr>
          <w:divsChild>
            <w:div w:id="758715524">
              <w:marLeft w:val="0"/>
              <w:marRight w:val="0"/>
              <w:marTop w:val="0"/>
              <w:marBottom w:val="0"/>
              <w:divBdr>
                <w:top w:val="none" w:sz="0" w:space="0" w:color="auto"/>
                <w:left w:val="none" w:sz="0" w:space="0" w:color="auto"/>
                <w:bottom w:val="none" w:sz="0" w:space="0" w:color="auto"/>
                <w:right w:val="none" w:sz="0" w:space="0" w:color="auto"/>
              </w:divBdr>
            </w:div>
            <w:div w:id="510534050">
              <w:marLeft w:val="0"/>
              <w:marRight w:val="0"/>
              <w:marTop w:val="0"/>
              <w:marBottom w:val="0"/>
              <w:divBdr>
                <w:top w:val="none" w:sz="0" w:space="0" w:color="auto"/>
                <w:left w:val="none" w:sz="0" w:space="0" w:color="auto"/>
                <w:bottom w:val="none" w:sz="0" w:space="0" w:color="auto"/>
                <w:right w:val="none" w:sz="0" w:space="0" w:color="auto"/>
              </w:divBdr>
            </w:div>
            <w:div w:id="318576755">
              <w:marLeft w:val="0"/>
              <w:marRight w:val="0"/>
              <w:marTop w:val="0"/>
              <w:marBottom w:val="0"/>
              <w:divBdr>
                <w:top w:val="none" w:sz="0" w:space="0" w:color="auto"/>
                <w:left w:val="none" w:sz="0" w:space="0" w:color="auto"/>
                <w:bottom w:val="none" w:sz="0" w:space="0" w:color="auto"/>
                <w:right w:val="none" w:sz="0" w:space="0" w:color="auto"/>
              </w:divBdr>
            </w:div>
            <w:div w:id="62336679">
              <w:marLeft w:val="0"/>
              <w:marRight w:val="0"/>
              <w:marTop w:val="0"/>
              <w:marBottom w:val="0"/>
              <w:divBdr>
                <w:top w:val="none" w:sz="0" w:space="0" w:color="auto"/>
                <w:left w:val="none" w:sz="0" w:space="0" w:color="auto"/>
                <w:bottom w:val="none" w:sz="0" w:space="0" w:color="auto"/>
                <w:right w:val="none" w:sz="0" w:space="0" w:color="auto"/>
              </w:divBdr>
            </w:div>
            <w:div w:id="1290940733">
              <w:marLeft w:val="0"/>
              <w:marRight w:val="0"/>
              <w:marTop w:val="0"/>
              <w:marBottom w:val="0"/>
              <w:divBdr>
                <w:top w:val="none" w:sz="0" w:space="0" w:color="auto"/>
                <w:left w:val="none" w:sz="0" w:space="0" w:color="auto"/>
                <w:bottom w:val="none" w:sz="0" w:space="0" w:color="auto"/>
                <w:right w:val="none" w:sz="0" w:space="0" w:color="auto"/>
              </w:divBdr>
            </w:div>
          </w:divsChild>
        </w:div>
        <w:div w:id="1609044422">
          <w:marLeft w:val="0"/>
          <w:marRight w:val="0"/>
          <w:marTop w:val="0"/>
          <w:marBottom w:val="0"/>
          <w:divBdr>
            <w:top w:val="none" w:sz="0" w:space="0" w:color="auto"/>
            <w:left w:val="none" w:sz="0" w:space="0" w:color="auto"/>
            <w:bottom w:val="none" w:sz="0" w:space="0" w:color="auto"/>
            <w:right w:val="none" w:sz="0" w:space="0" w:color="auto"/>
          </w:divBdr>
        </w:div>
        <w:div w:id="1939634445">
          <w:marLeft w:val="0"/>
          <w:marRight w:val="0"/>
          <w:marTop w:val="0"/>
          <w:marBottom w:val="0"/>
          <w:divBdr>
            <w:top w:val="none" w:sz="0" w:space="0" w:color="auto"/>
            <w:left w:val="none" w:sz="0" w:space="0" w:color="auto"/>
            <w:bottom w:val="none" w:sz="0" w:space="0" w:color="auto"/>
            <w:right w:val="none" w:sz="0" w:space="0" w:color="auto"/>
          </w:divBdr>
        </w:div>
        <w:div w:id="537592756">
          <w:marLeft w:val="0"/>
          <w:marRight w:val="0"/>
          <w:marTop w:val="0"/>
          <w:marBottom w:val="0"/>
          <w:divBdr>
            <w:top w:val="none" w:sz="0" w:space="0" w:color="auto"/>
            <w:left w:val="none" w:sz="0" w:space="0" w:color="auto"/>
            <w:bottom w:val="none" w:sz="0" w:space="0" w:color="auto"/>
            <w:right w:val="none" w:sz="0" w:space="0" w:color="auto"/>
          </w:divBdr>
        </w:div>
        <w:div w:id="356271761">
          <w:marLeft w:val="0"/>
          <w:marRight w:val="0"/>
          <w:marTop w:val="0"/>
          <w:marBottom w:val="0"/>
          <w:divBdr>
            <w:top w:val="none" w:sz="0" w:space="0" w:color="auto"/>
            <w:left w:val="none" w:sz="0" w:space="0" w:color="auto"/>
            <w:bottom w:val="none" w:sz="0" w:space="0" w:color="auto"/>
            <w:right w:val="none" w:sz="0" w:space="0" w:color="auto"/>
          </w:divBdr>
        </w:div>
        <w:div w:id="942568992">
          <w:marLeft w:val="0"/>
          <w:marRight w:val="0"/>
          <w:marTop w:val="0"/>
          <w:marBottom w:val="0"/>
          <w:divBdr>
            <w:top w:val="none" w:sz="0" w:space="0" w:color="auto"/>
            <w:left w:val="none" w:sz="0" w:space="0" w:color="auto"/>
            <w:bottom w:val="none" w:sz="0" w:space="0" w:color="auto"/>
            <w:right w:val="none" w:sz="0" w:space="0" w:color="auto"/>
          </w:divBdr>
        </w:div>
        <w:div w:id="1418552866">
          <w:marLeft w:val="0"/>
          <w:marRight w:val="0"/>
          <w:marTop w:val="0"/>
          <w:marBottom w:val="0"/>
          <w:divBdr>
            <w:top w:val="none" w:sz="0" w:space="0" w:color="auto"/>
            <w:left w:val="none" w:sz="0" w:space="0" w:color="auto"/>
            <w:bottom w:val="none" w:sz="0" w:space="0" w:color="auto"/>
            <w:right w:val="none" w:sz="0" w:space="0" w:color="auto"/>
          </w:divBdr>
        </w:div>
        <w:div w:id="1315791038">
          <w:marLeft w:val="0"/>
          <w:marRight w:val="0"/>
          <w:marTop w:val="0"/>
          <w:marBottom w:val="0"/>
          <w:divBdr>
            <w:top w:val="none" w:sz="0" w:space="0" w:color="auto"/>
            <w:left w:val="none" w:sz="0" w:space="0" w:color="auto"/>
            <w:bottom w:val="none" w:sz="0" w:space="0" w:color="auto"/>
            <w:right w:val="none" w:sz="0" w:space="0" w:color="auto"/>
          </w:divBdr>
        </w:div>
        <w:div w:id="183134309">
          <w:marLeft w:val="0"/>
          <w:marRight w:val="0"/>
          <w:marTop w:val="0"/>
          <w:marBottom w:val="0"/>
          <w:divBdr>
            <w:top w:val="none" w:sz="0" w:space="0" w:color="auto"/>
            <w:left w:val="none" w:sz="0" w:space="0" w:color="auto"/>
            <w:bottom w:val="none" w:sz="0" w:space="0" w:color="auto"/>
            <w:right w:val="none" w:sz="0" w:space="0" w:color="auto"/>
          </w:divBdr>
        </w:div>
        <w:div w:id="37363083">
          <w:marLeft w:val="0"/>
          <w:marRight w:val="0"/>
          <w:marTop w:val="0"/>
          <w:marBottom w:val="0"/>
          <w:divBdr>
            <w:top w:val="none" w:sz="0" w:space="0" w:color="auto"/>
            <w:left w:val="none" w:sz="0" w:space="0" w:color="auto"/>
            <w:bottom w:val="none" w:sz="0" w:space="0" w:color="auto"/>
            <w:right w:val="none" w:sz="0" w:space="0" w:color="auto"/>
          </w:divBdr>
        </w:div>
        <w:div w:id="2073773038">
          <w:marLeft w:val="0"/>
          <w:marRight w:val="0"/>
          <w:marTop w:val="0"/>
          <w:marBottom w:val="0"/>
          <w:divBdr>
            <w:top w:val="none" w:sz="0" w:space="0" w:color="auto"/>
            <w:left w:val="none" w:sz="0" w:space="0" w:color="auto"/>
            <w:bottom w:val="none" w:sz="0" w:space="0" w:color="auto"/>
            <w:right w:val="none" w:sz="0" w:space="0" w:color="auto"/>
          </w:divBdr>
        </w:div>
        <w:div w:id="2041395895">
          <w:marLeft w:val="0"/>
          <w:marRight w:val="0"/>
          <w:marTop w:val="0"/>
          <w:marBottom w:val="0"/>
          <w:divBdr>
            <w:top w:val="none" w:sz="0" w:space="0" w:color="auto"/>
            <w:left w:val="none" w:sz="0" w:space="0" w:color="auto"/>
            <w:bottom w:val="none" w:sz="0" w:space="0" w:color="auto"/>
            <w:right w:val="none" w:sz="0" w:space="0" w:color="auto"/>
          </w:divBdr>
          <w:divsChild>
            <w:div w:id="647785891">
              <w:marLeft w:val="0"/>
              <w:marRight w:val="0"/>
              <w:marTop w:val="0"/>
              <w:marBottom w:val="0"/>
              <w:divBdr>
                <w:top w:val="none" w:sz="0" w:space="0" w:color="auto"/>
                <w:left w:val="none" w:sz="0" w:space="0" w:color="auto"/>
                <w:bottom w:val="none" w:sz="0" w:space="0" w:color="auto"/>
                <w:right w:val="none" w:sz="0" w:space="0" w:color="auto"/>
              </w:divBdr>
            </w:div>
            <w:div w:id="1072384722">
              <w:marLeft w:val="0"/>
              <w:marRight w:val="0"/>
              <w:marTop w:val="0"/>
              <w:marBottom w:val="0"/>
              <w:divBdr>
                <w:top w:val="none" w:sz="0" w:space="0" w:color="auto"/>
                <w:left w:val="none" w:sz="0" w:space="0" w:color="auto"/>
                <w:bottom w:val="none" w:sz="0" w:space="0" w:color="auto"/>
                <w:right w:val="none" w:sz="0" w:space="0" w:color="auto"/>
              </w:divBdr>
            </w:div>
            <w:div w:id="1978336925">
              <w:marLeft w:val="0"/>
              <w:marRight w:val="0"/>
              <w:marTop w:val="0"/>
              <w:marBottom w:val="0"/>
              <w:divBdr>
                <w:top w:val="none" w:sz="0" w:space="0" w:color="auto"/>
                <w:left w:val="none" w:sz="0" w:space="0" w:color="auto"/>
                <w:bottom w:val="none" w:sz="0" w:space="0" w:color="auto"/>
                <w:right w:val="none" w:sz="0" w:space="0" w:color="auto"/>
              </w:divBdr>
            </w:div>
            <w:div w:id="852844745">
              <w:marLeft w:val="0"/>
              <w:marRight w:val="0"/>
              <w:marTop w:val="0"/>
              <w:marBottom w:val="0"/>
              <w:divBdr>
                <w:top w:val="none" w:sz="0" w:space="0" w:color="auto"/>
                <w:left w:val="none" w:sz="0" w:space="0" w:color="auto"/>
                <w:bottom w:val="none" w:sz="0" w:space="0" w:color="auto"/>
                <w:right w:val="none" w:sz="0" w:space="0" w:color="auto"/>
              </w:divBdr>
            </w:div>
            <w:div w:id="770246703">
              <w:marLeft w:val="0"/>
              <w:marRight w:val="0"/>
              <w:marTop w:val="0"/>
              <w:marBottom w:val="0"/>
              <w:divBdr>
                <w:top w:val="none" w:sz="0" w:space="0" w:color="auto"/>
                <w:left w:val="none" w:sz="0" w:space="0" w:color="auto"/>
                <w:bottom w:val="none" w:sz="0" w:space="0" w:color="auto"/>
                <w:right w:val="none" w:sz="0" w:space="0" w:color="auto"/>
              </w:divBdr>
            </w:div>
          </w:divsChild>
        </w:div>
        <w:div w:id="2141141026">
          <w:marLeft w:val="0"/>
          <w:marRight w:val="0"/>
          <w:marTop w:val="0"/>
          <w:marBottom w:val="0"/>
          <w:divBdr>
            <w:top w:val="none" w:sz="0" w:space="0" w:color="auto"/>
            <w:left w:val="none" w:sz="0" w:space="0" w:color="auto"/>
            <w:bottom w:val="none" w:sz="0" w:space="0" w:color="auto"/>
            <w:right w:val="none" w:sz="0" w:space="0" w:color="auto"/>
          </w:divBdr>
          <w:divsChild>
            <w:div w:id="1090852055">
              <w:marLeft w:val="0"/>
              <w:marRight w:val="0"/>
              <w:marTop w:val="0"/>
              <w:marBottom w:val="0"/>
              <w:divBdr>
                <w:top w:val="none" w:sz="0" w:space="0" w:color="auto"/>
                <w:left w:val="none" w:sz="0" w:space="0" w:color="auto"/>
                <w:bottom w:val="none" w:sz="0" w:space="0" w:color="auto"/>
                <w:right w:val="none" w:sz="0" w:space="0" w:color="auto"/>
              </w:divBdr>
            </w:div>
            <w:div w:id="379787819">
              <w:marLeft w:val="0"/>
              <w:marRight w:val="0"/>
              <w:marTop w:val="0"/>
              <w:marBottom w:val="0"/>
              <w:divBdr>
                <w:top w:val="none" w:sz="0" w:space="0" w:color="auto"/>
                <w:left w:val="none" w:sz="0" w:space="0" w:color="auto"/>
                <w:bottom w:val="none" w:sz="0" w:space="0" w:color="auto"/>
                <w:right w:val="none" w:sz="0" w:space="0" w:color="auto"/>
              </w:divBdr>
            </w:div>
          </w:divsChild>
        </w:div>
        <w:div w:id="173230810">
          <w:marLeft w:val="0"/>
          <w:marRight w:val="0"/>
          <w:marTop w:val="0"/>
          <w:marBottom w:val="0"/>
          <w:divBdr>
            <w:top w:val="none" w:sz="0" w:space="0" w:color="auto"/>
            <w:left w:val="none" w:sz="0" w:space="0" w:color="auto"/>
            <w:bottom w:val="none" w:sz="0" w:space="0" w:color="auto"/>
            <w:right w:val="none" w:sz="0" w:space="0" w:color="auto"/>
          </w:divBdr>
        </w:div>
      </w:divsChild>
    </w:div>
    <w:div w:id="938216931">
      <w:bodyDiv w:val="1"/>
      <w:marLeft w:val="0"/>
      <w:marRight w:val="0"/>
      <w:marTop w:val="0"/>
      <w:marBottom w:val="0"/>
      <w:divBdr>
        <w:top w:val="none" w:sz="0" w:space="0" w:color="auto"/>
        <w:left w:val="none" w:sz="0" w:space="0" w:color="auto"/>
        <w:bottom w:val="none" w:sz="0" w:space="0" w:color="auto"/>
        <w:right w:val="none" w:sz="0" w:space="0" w:color="auto"/>
      </w:divBdr>
    </w:div>
    <w:div w:id="1024139797">
      <w:bodyDiv w:val="1"/>
      <w:marLeft w:val="0"/>
      <w:marRight w:val="0"/>
      <w:marTop w:val="0"/>
      <w:marBottom w:val="0"/>
      <w:divBdr>
        <w:top w:val="none" w:sz="0" w:space="0" w:color="auto"/>
        <w:left w:val="none" w:sz="0" w:space="0" w:color="auto"/>
        <w:bottom w:val="none" w:sz="0" w:space="0" w:color="auto"/>
        <w:right w:val="none" w:sz="0" w:space="0" w:color="auto"/>
      </w:divBdr>
      <w:divsChild>
        <w:div w:id="253438664">
          <w:marLeft w:val="0"/>
          <w:marRight w:val="0"/>
          <w:marTop w:val="450"/>
          <w:marBottom w:val="0"/>
          <w:divBdr>
            <w:top w:val="none" w:sz="0" w:space="0" w:color="auto"/>
            <w:left w:val="none" w:sz="0" w:space="0" w:color="auto"/>
            <w:bottom w:val="none" w:sz="0" w:space="0" w:color="auto"/>
            <w:right w:val="none" w:sz="0" w:space="0" w:color="auto"/>
          </w:divBdr>
        </w:div>
      </w:divsChild>
    </w:div>
    <w:div w:id="1248274217">
      <w:bodyDiv w:val="1"/>
      <w:marLeft w:val="0"/>
      <w:marRight w:val="0"/>
      <w:marTop w:val="0"/>
      <w:marBottom w:val="0"/>
      <w:divBdr>
        <w:top w:val="none" w:sz="0" w:space="0" w:color="auto"/>
        <w:left w:val="none" w:sz="0" w:space="0" w:color="auto"/>
        <w:bottom w:val="none" w:sz="0" w:space="0" w:color="auto"/>
        <w:right w:val="none" w:sz="0" w:space="0" w:color="auto"/>
      </w:divBdr>
    </w:div>
    <w:div w:id="1440829927">
      <w:bodyDiv w:val="1"/>
      <w:marLeft w:val="0"/>
      <w:marRight w:val="0"/>
      <w:marTop w:val="0"/>
      <w:marBottom w:val="0"/>
      <w:divBdr>
        <w:top w:val="none" w:sz="0" w:space="0" w:color="auto"/>
        <w:left w:val="none" w:sz="0" w:space="0" w:color="auto"/>
        <w:bottom w:val="none" w:sz="0" w:space="0" w:color="auto"/>
        <w:right w:val="none" w:sz="0" w:space="0" w:color="auto"/>
      </w:divBdr>
    </w:div>
    <w:div w:id="1911964028">
      <w:bodyDiv w:val="1"/>
      <w:marLeft w:val="0"/>
      <w:marRight w:val="0"/>
      <w:marTop w:val="0"/>
      <w:marBottom w:val="0"/>
      <w:divBdr>
        <w:top w:val="none" w:sz="0" w:space="0" w:color="auto"/>
        <w:left w:val="none" w:sz="0" w:space="0" w:color="auto"/>
        <w:bottom w:val="none" w:sz="0" w:space="0" w:color="auto"/>
        <w:right w:val="none" w:sz="0" w:space="0" w:color="auto"/>
      </w:divBdr>
      <w:divsChild>
        <w:div w:id="1002120894">
          <w:marLeft w:val="0"/>
          <w:marRight w:val="0"/>
          <w:marTop w:val="240"/>
          <w:marBottom w:val="0"/>
          <w:divBdr>
            <w:top w:val="none" w:sz="0" w:space="0" w:color="auto"/>
            <w:left w:val="none" w:sz="0" w:space="0" w:color="auto"/>
            <w:bottom w:val="none" w:sz="0" w:space="0" w:color="auto"/>
            <w:right w:val="none" w:sz="0" w:space="0" w:color="auto"/>
          </w:divBdr>
        </w:div>
        <w:div w:id="1874078878">
          <w:marLeft w:val="0"/>
          <w:marRight w:val="0"/>
          <w:marTop w:val="0"/>
          <w:marBottom w:val="0"/>
          <w:divBdr>
            <w:top w:val="none" w:sz="0" w:space="0" w:color="auto"/>
            <w:left w:val="none" w:sz="0" w:space="0" w:color="auto"/>
            <w:bottom w:val="none" w:sz="0" w:space="0" w:color="auto"/>
            <w:right w:val="none" w:sz="0" w:space="0" w:color="auto"/>
          </w:divBdr>
        </w:div>
        <w:div w:id="2004311373">
          <w:marLeft w:val="0"/>
          <w:marRight w:val="0"/>
          <w:marTop w:val="0"/>
          <w:marBottom w:val="0"/>
          <w:divBdr>
            <w:top w:val="none" w:sz="0" w:space="0" w:color="auto"/>
            <w:left w:val="none" w:sz="0" w:space="0" w:color="auto"/>
            <w:bottom w:val="none" w:sz="0" w:space="0" w:color="auto"/>
            <w:right w:val="none" w:sz="0" w:space="0" w:color="auto"/>
          </w:divBdr>
          <w:divsChild>
            <w:div w:id="501168372">
              <w:marLeft w:val="0"/>
              <w:marRight w:val="0"/>
              <w:marTop w:val="0"/>
              <w:marBottom w:val="0"/>
              <w:divBdr>
                <w:top w:val="none" w:sz="0" w:space="0" w:color="auto"/>
                <w:left w:val="none" w:sz="0" w:space="0" w:color="auto"/>
                <w:bottom w:val="none" w:sz="0" w:space="0" w:color="auto"/>
                <w:right w:val="none" w:sz="0" w:space="0" w:color="auto"/>
              </w:divBdr>
              <w:divsChild>
                <w:div w:id="1748501188">
                  <w:marLeft w:val="0"/>
                  <w:marRight w:val="0"/>
                  <w:marTop w:val="0"/>
                  <w:marBottom w:val="0"/>
                  <w:divBdr>
                    <w:top w:val="none" w:sz="0" w:space="0" w:color="auto"/>
                    <w:left w:val="none" w:sz="0" w:space="0" w:color="auto"/>
                    <w:bottom w:val="none" w:sz="0" w:space="0" w:color="auto"/>
                    <w:right w:val="none" w:sz="0" w:space="0" w:color="auto"/>
                  </w:divBdr>
                  <w:divsChild>
                    <w:div w:id="10871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Exam Access Arrangements Guideline (Deaf)</vt:lpstr>
    </vt:vector>
  </TitlesOfParts>
  <Company>EANI</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Access Arrangements Guideline (Deaf)</dc:title>
  <dc:subject>Exam Access Arrangements</dc:subject>
  <dc:creator>Sensory Service</dc:creator>
  <cp:keywords>Hearing loss, deaf, children, learning, examinations, access, arrangements, concessions, JCQ</cp:keywords>
  <dc:description>Information on the appropriate access arrangements for children with hearing loss.</dc:description>
  <cp:lastModifiedBy>Deborah Hutchinson</cp:lastModifiedBy>
  <cp:revision>3</cp:revision>
  <cp:lastPrinted>2021-03-11T13:31:00Z</cp:lastPrinted>
  <dcterms:created xsi:type="dcterms:W3CDTF">2021-11-08T15:56:00Z</dcterms:created>
  <dcterms:modified xsi:type="dcterms:W3CDTF">2021-11-08T16:21:00Z</dcterms:modified>
  <cp:category>Teaching support materials</cp:category>
</cp:coreProperties>
</file>