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5951C" w14:textId="1C1CBA83" w:rsidR="00475A1F" w:rsidRDefault="00475A1F" w:rsidP="00F7203E">
      <w:pPr>
        <w:keepNext/>
        <w:keepLines/>
        <w:spacing w:after="960" w:line="259" w:lineRule="auto"/>
        <w:outlineLvl w:val="5"/>
        <w:rPr>
          <w:rFonts w:ascii="Verdana" w:eastAsia="Verdana" w:hAnsi="Verdana" w:cs="Verdana"/>
          <w:b/>
          <w:sz w:val="28"/>
        </w:rPr>
      </w:pPr>
      <w:r w:rsidRPr="00F7203E">
        <w:rPr>
          <w:rFonts w:eastAsiaTheme="majorEastAsia" w:cstheme="minorHAnsi"/>
          <w:b/>
          <w:noProof/>
          <w:sz w:val="28"/>
        </w:rPr>
        <w:t>EA Sensory Service</w:t>
      </w:r>
      <w:r w:rsidR="00EE3940">
        <w:rPr>
          <w:rFonts w:ascii="Arial" w:eastAsiaTheme="majorEastAsia" w:hAnsi="Arial" w:cstheme="majorBidi"/>
          <w:b/>
          <w:noProof/>
          <w:sz w:val="28"/>
        </w:rPr>
        <w:tab/>
      </w:r>
      <w:r w:rsidR="00EE3940">
        <w:rPr>
          <w:rFonts w:ascii="Arial" w:eastAsiaTheme="majorEastAsia" w:hAnsi="Arial" w:cstheme="majorBidi"/>
          <w:b/>
          <w:noProof/>
          <w:sz w:val="28"/>
        </w:rPr>
        <w:tab/>
      </w:r>
      <w:r w:rsidR="00EE3940" w:rsidRPr="00EE3940">
        <w:rPr>
          <w:rFonts w:ascii="Arial" w:eastAsiaTheme="majorEastAsia" w:hAnsi="Arial" w:cstheme="majorBidi"/>
          <w:noProof/>
          <w:sz w:val="28"/>
          <w:lang w:eastAsia="en-GB"/>
        </w:rPr>
        <w:t xml:space="preserve"> </w:t>
      </w:r>
      <w:r w:rsidR="00EE3940" w:rsidRPr="006B1673">
        <w:rPr>
          <w:rFonts w:ascii="Arial" w:eastAsiaTheme="majorEastAsia" w:hAnsi="Arial" w:cstheme="majorBidi"/>
          <w:noProof/>
          <w:sz w:val="28"/>
          <w:lang w:eastAsia="en-GB"/>
        </w:rPr>
        <w:drawing>
          <wp:inline distT="0" distB="0" distL="0" distR="0" wp14:anchorId="3DD05F7F" wp14:editId="29628D1A">
            <wp:extent cx="1429200" cy="392400"/>
            <wp:effectExtent l="0" t="0" r="0" b="8255"/>
            <wp:docPr id="181" name="Picture 181" descr="The logo has a tulip shape image in blue, green and yellow, with the letters EA and word Education Authority t&#10;o right of the image. " title="The Education Authority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200" cy="3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1673">
        <w:rPr>
          <w:rFonts w:ascii="Verdana" w:eastAsia="Verdana" w:hAnsi="Verdana" w:cs="Verdana"/>
          <w:b/>
          <w:sz w:val="28"/>
        </w:rPr>
        <w:t xml:space="preserve"> </w:t>
      </w:r>
    </w:p>
    <w:p w14:paraId="56D636AD" w14:textId="2F1ED047" w:rsidR="00A41358" w:rsidRPr="00A41358" w:rsidRDefault="00B912CE" w:rsidP="0030349D">
      <w:pPr>
        <w:pStyle w:val="Heading1"/>
        <w:spacing w:before="120" w:after="480"/>
        <w:rPr>
          <w:rFonts w:asciiTheme="minorHAnsi" w:eastAsia="Times New Roman" w:hAnsiTheme="minorHAnsi" w:cstheme="minorHAnsi"/>
          <w:szCs w:val="20"/>
          <w:lang w:eastAsia="en-GB"/>
        </w:rPr>
      </w:pPr>
      <w:r>
        <w:rPr>
          <w:rFonts w:asciiTheme="minorHAnsi" w:eastAsia="Arial" w:hAnsiTheme="minorHAnsi" w:cstheme="minorHAnsi"/>
          <w:lang w:eastAsia="en-GB"/>
        </w:rPr>
        <w:t xml:space="preserve">Home-learning </w:t>
      </w:r>
      <w:r w:rsidR="008320A1">
        <w:rPr>
          <w:rFonts w:asciiTheme="minorHAnsi" w:eastAsia="Arial" w:hAnsiTheme="minorHAnsi" w:cstheme="minorHAnsi"/>
          <w:lang w:eastAsia="en-GB"/>
        </w:rPr>
        <w:t xml:space="preserve">Web </w:t>
      </w:r>
      <w:r w:rsidR="00360DA6">
        <w:rPr>
          <w:rFonts w:asciiTheme="minorHAnsi" w:eastAsia="Arial" w:hAnsiTheme="minorHAnsi" w:cstheme="minorHAnsi"/>
          <w:lang w:eastAsia="en-GB"/>
        </w:rPr>
        <w:t>Resources</w:t>
      </w:r>
    </w:p>
    <w:p w14:paraId="017915EC" w14:textId="3CC1A2ED" w:rsidR="00B912CE" w:rsidRPr="00B912CE" w:rsidRDefault="00B912CE" w:rsidP="006B438A">
      <w:pPr>
        <w:spacing w:after="720"/>
      </w:pPr>
      <w:r w:rsidRPr="00B912CE">
        <w:t>These links provide a range of resources t</w:t>
      </w:r>
      <w:r w:rsidR="00D418F7">
        <w:t xml:space="preserve">o support your child’s learning* </w:t>
      </w:r>
    </w:p>
    <w:p w14:paraId="580D977C" w14:textId="77777777" w:rsidR="00B912CE" w:rsidRPr="00B912CE" w:rsidRDefault="00393000" w:rsidP="00B912CE">
      <w:pPr>
        <w:spacing w:line="276" w:lineRule="auto"/>
        <w:rPr>
          <w:rFonts w:cstheme="minorHAnsi"/>
          <w:szCs w:val="24"/>
        </w:rPr>
      </w:pPr>
      <w:hyperlink r:id="rId8" w:history="1">
        <w:r w:rsidR="00B912CE" w:rsidRPr="00B912CE">
          <w:rPr>
            <w:rFonts w:cstheme="minorHAnsi"/>
            <w:color w:val="0563C1" w:themeColor="hyperlink"/>
            <w:szCs w:val="24"/>
            <w:u w:val="single"/>
          </w:rPr>
          <w:t>BBC Teach</w:t>
        </w:r>
      </w:hyperlink>
      <w:r w:rsidR="00B912CE" w:rsidRPr="00B912CE">
        <w:rPr>
          <w:rFonts w:cstheme="minorHAnsi"/>
          <w:szCs w:val="24"/>
        </w:rPr>
        <w:t xml:space="preserve"> is a free website which has a range of resources to support your child’s learning categorised into age and topic.</w:t>
      </w:r>
    </w:p>
    <w:p w14:paraId="1C795145" w14:textId="30E5EA54" w:rsidR="00B912CE" w:rsidRPr="00B912CE" w:rsidRDefault="00393000" w:rsidP="00B912CE">
      <w:pPr>
        <w:spacing w:before="100" w:beforeAutospacing="1" w:after="100" w:afterAutospacing="1" w:line="276" w:lineRule="auto"/>
        <w:rPr>
          <w:rFonts w:cstheme="minorHAnsi"/>
          <w:szCs w:val="24"/>
        </w:rPr>
      </w:pPr>
      <w:hyperlink r:id="rId9" w:history="1">
        <w:r w:rsidR="00B912CE" w:rsidRPr="00B912CE">
          <w:rPr>
            <w:rFonts w:cstheme="minorHAnsi"/>
            <w:color w:val="0563C1" w:themeColor="hyperlink"/>
            <w:szCs w:val="24"/>
            <w:u w:val="single"/>
          </w:rPr>
          <w:t>Classroom Secrets</w:t>
        </w:r>
      </w:hyperlink>
      <w:r w:rsidR="00B912CE" w:rsidRPr="00B912CE">
        <w:rPr>
          <w:rFonts w:cstheme="minorHAnsi"/>
          <w:szCs w:val="24"/>
        </w:rPr>
        <w:t xml:space="preserve"> provides a range of teaching resources for all l</w:t>
      </w:r>
      <w:r w:rsidR="006B438A">
        <w:rPr>
          <w:rFonts w:cstheme="minorHAnsi"/>
          <w:szCs w:val="24"/>
        </w:rPr>
        <w:t xml:space="preserve">evels.  Some resources are free </w:t>
      </w:r>
      <w:r w:rsidR="00B912CE" w:rsidRPr="00B912CE">
        <w:rPr>
          <w:rFonts w:cstheme="minorHAnsi"/>
          <w:szCs w:val="24"/>
        </w:rPr>
        <w:t xml:space="preserve">upon registration but further materials can be accessed upon setting up a membership subscription. </w:t>
      </w:r>
    </w:p>
    <w:p w14:paraId="752F7E5C" w14:textId="77777777" w:rsidR="00B912CE" w:rsidRPr="00B912CE" w:rsidRDefault="00393000" w:rsidP="00B912CE">
      <w:pPr>
        <w:spacing w:before="100" w:beforeAutospacing="1" w:after="100" w:afterAutospacing="1" w:line="276" w:lineRule="auto"/>
        <w:rPr>
          <w:rFonts w:cstheme="minorHAnsi"/>
          <w:szCs w:val="24"/>
        </w:rPr>
      </w:pPr>
      <w:hyperlink r:id="rId10" w:history="1">
        <w:r w:rsidR="00B912CE" w:rsidRPr="00B912CE">
          <w:rPr>
            <w:rFonts w:cstheme="minorHAnsi"/>
            <w:color w:val="0563C1" w:themeColor="hyperlink"/>
            <w:szCs w:val="24"/>
            <w:u w:val="single"/>
          </w:rPr>
          <w:t>MrsMactivity</w:t>
        </w:r>
      </w:hyperlink>
      <w:r w:rsidR="00B912CE" w:rsidRPr="00B912CE">
        <w:rPr>
          <w:rFonts w:cstheme="minorHAnsi"/>
          <w:szCs w:val="24"/>
        </w:rPr>
        <w:t xml:space="preserve"> is an annual subscription site which has a range of early years and primary learning resources   </w:t>
      </w:r>
    </w:p>
    <w:p w14:paraId="7E17AC22" w14:textId="309CC8C9" w:rsidR="00B912CE" w:rsidRPr="00B912CE" w:rsidRDefault="00B912CE" w:rsidP="006B438A">
      <w:pPr>
        <w:spacing w:after="100" w:afterAutospacing="1" w:line="276" w:lineRule="auto"/>
        <w:rPr>
          <w:rFonts w:cstheme="minorHAnsi"/>
          <w:szCs w:val="24"/>
        </w:rPr>
      </w:pPr>
      <w:r w:rsidRPr="00B912CE">
        <w:rPr>
          <w:rFonts w:cstheme="minorHAnsi"/>
          <w:szCs w:val="24"/>
        </w:rPr>
        <w:t xml:space="preserve">The </w:t>
      </w:r>
      <w:hyperlink r:id="rId11" w:history="1">
        <w:r w:rsidRPr="00B912CE">
          <w:rPr>
            <w:rFonts w:cstheme="minorHAnsi"/>
            <w:color w:val="0563C1" w:themeColor="hyperlink"/>
            <w:szCs w:val="24"/>
            <w:u w:val="single"/>
          </w:rPr>
          <w:t>Twinkl</w:t>
        </w:r>
      </w:hyperlink>
      <w:r w:rsidRPr="00B912CE">
        <w:rPr>
          <w:rFonts w:cstheme="minorHAnsi"/>
          <w:szCs w:val="24"/>
        </w:rPr>
        <w:t xml:space="preserve"> website offers a wide range of curriculum activities for all ages and stages.  Some of the resources are free to download although an annual subscripti</w:t>
      </w:r>
      <w:r w:rsidR="008320A1">
        <w:rPr>
          <w:rFonts w:cstheme="minorHAnsi"/>
          <w:szCs w:val="24"/>
        </w:rPr>
        <w:t xml:space="preserve">on can be purchased which gives </w:t>
      </w:r>
      <w:r w:rsidRPr="00B912CE">
        <w:rPr>
          <w:rFonts w:cstheme="minorHAnsi"/>
          <w:szCs w:val="24"/>
        </w:rPr>
        <w:t xml:space="preserve">access to additional resources on the site.  There is a dedicated Special Educational Needs section which focuses on </w:t>
      </w:r>
      <w:hyperlink r:id="rId12" w:history="1">
        <w:r w:rsidRPr="00B912CE">
          <w:rPr>
            <w:rFonts w:cstheme="minorHAnsi"/>
            <w:color w:val="0563C1" w:themeColor="hyperlink"/>
            <w:szCs w:val="24"/>
            <w:u w:val="single"/>
          </w:rPr>
          <w:t>Deaf Education</w:t>
        </w:r>
      </w:hyperlink>
      <w:r w:rsidRPr="00B912CE">
        <w:rPr>
          <w:rFonts w:cstheme="minorHAnsi"/>
          <w:szCs w:val="24"/>
        </w:rPr>
        <w:t>.</w:t>
      </w:r>
    </w:p>
    <w:p w14:paraId="6D80CCA5" w14:textId="409A59EE" w:rsidR="00B912CE" w:rsidRPr="00B912CE" w:rsidRDefault="00393000" w:rsidP="006B438A">
      <w:pPr>
        <w:spacing w:after="100" w:afterAutospacing="1" w:line="276" w:lineRule="auto"/>
        <w:rPr>
          <w:rFonts w:cstheme="minorHAnsi"/>
          <w:szCs w:val="24"/>
        </w:rPr>
      </w:pPr>
      <w:hyperlink r:id="rId13" w:history="1">
        <w:r w:rsidR="00B912CE" w:rsidRPr="00B912CE">
          <w:rPr>
            <w:rFonts w:cstheme="minorHAnsi"/>
            <w:color w:val="0563C1" w:themeColor="hyperlink"/>
            <w:szCs w:val="24"/>
            <w:u w:val="single"/>
          </w:rPr>
          <w:t>TED ED</w:t>
        </w:r>
      </w:hyperlink>
      <w:r w:rsidR="00B912CE" w:rsidRPr="00B912CE">
        <w:rPr>
          <w:rFonts w:cstheme="minorHAnsi"/>
          <w:szCs w:val="24"/>
        </w:rPr>
        <w:t xml:space="preserve"> offers interactive video lesson on a range of topics.  Each video has subtitles provided.</w:t>
      </w:r>
    </w:p>
    <w:p w14:paraId="0137CD75" w14:textId="77777777" w:rsidR="00B912CE" w:rsidRPr="00B912CE" w:rsidRDefault="00B912CE" w:rsidP="00B912CE">
      <w:pPr>
        <w:spacing w:line="276" w:lineRule="auto"/>
        <w:rPr>
          <w:rFonts w:cstheme="minorHAnsi"/>
          <w:szCs w:val="24"/>
        </w:rPr>
      </w:pPr>
      <w:r w:rsidRPr="00B912CE">
        <w:rPr>
          <w:rFonts w:cstheme="minorHAnsi"/>
          <w:szCs w:val="24"/>
        </w:rPr>
        <w:t xml:space="preserve">The </w:t>
      </w:r>
      <w:hyperlink r:id="rId14" w:history="1">
        <w:r w:rsidRPr="00B912CE">
          <w:rPr>
            <w:rFonts w:cstheme="minorHAnsi"/>
            <w:color w:val="0563C1" w:themeColor="hyperlink"/>
            <w:szCs w:val="24"/>
            <w:u w:val="single"/>
          </w:rPr>
          <w:t>Khan Academy</w:t>
        </w:r>
      </w:hyperlink>
      <w:r w:rsidRPr="00B912CE">
        <w:rPr>
          <w:rFonts w:cstheme="minorHAnsi"/>
          <w:szCs w:val="24"/>
        </w:rPr>
        <w:t xml:space="preserve"> website has a range of personalised learning activities such as instructional videos and practice exercises on a variety of curriculum topics and key stages.</w:t>
      </w:r>
    </w:p>
    <w:p w14:paraId="54D1AA30" w14:textId="77777777" w:rsidR="00B912CE" w:rsidRPr="00B912CE" w:rsidRDefault="00393000" w:rsidP="00B912CE">
      <w:pPr>
        <w:spacing w:before="100" w:beforeAutospacing="1" w:after="100" w:afterAutospacing="1" w:line="276" w:lineRule="auto"/>
        <w:rPr>
          <w:rFonts w:cstheme="minorHAnsi"/>
          <w:szCs w:val="24"/>
        </w:rPr>
      </w:pPr>
      <w:hyperlink r:id="rId15" w:history="1">
        <w:r w:rsidR="00B912CE" w:rsidRPr="00B912CE">
          <w:rPr>
            <w:rFonts w:cstheme="minorHAnsi"/>
            <w:color w:val="0563C1" w:themeColor="hyperlink"/>
            <w:szCs w:val="24"/>
            <w:u w:val="single"/>
          </w:rPr>
          <w:t>ICT Games</w:t>
        </w:r>
      </w:hyperlink>
      <w:r w:rsidR="00B912CE" w:rsidRPr="00B912CE">
        <w:rPr>
          <w:rFonts w:cstheme="minorHAnsi"/>
          <w:szCs w:val="24"/>
        </w:rPr>
        <w:t xml:space="preserve"> provide a range of educational literacy and numeracy games targeted at primary level.</w:t>
      </w:r>
    </w:p>
    <w:p w14:paraId="0A7AE57C" w14:textId="77777777" w:rsidR="00B912CE" w:rsidRPr="00B912CE" w:rsidRDefault="00B912CE" w:rsidP="00D418F7">
      <w:pPr>
        <w:spacing w:after="1200" w:line="276" w:lineRule="auto"/>
        <w:rPr>
          <w:rFonts w:cstheme="minorHAnsi"/>
          <w:szCs w:val="24"/>
        </w:rPr>
      </w:pPr>
      <w:r w:rsidRPr="00B912CE">
        <w:rPr>
          <w:rFonts w:cstheme="minorHAnsi"/>
          <w:szCs w:val="24"/>
        </w:rPr>
        <w:t xml:space="preserve">The </w:t>
      </w:r>
      <w:hyperlink r:id="rId16" w:history="1">
        <w:r w:rsidRPr="00B912CE">
          <w:rPr>
            <w:rFonts w:cstheme="minorHAnsi"/>
            <w:color w:val="0563C1" w:themeColor="hyperlink"/>
            <w:szCs w:val="24"/>
            <w:u w:val="single"/>
          </w:rPr>
          <w:t>BBC Bitesize</w:t>
        </w:r>
      </w:hyperlink>
      <w:r w:rsidRPr="00B912CE">
        <w:rPr>
          <w:rFonts w:cstheme="minorHAnsi"/>
          <w:szCs w:val="24"/>
        </w:rPr>
        <w:t xml:space="preserve"> website uses a range of activities to reinforce your child’s curriculum learning and has sections for Primary, Secondary and Post 16 children.</w:t>
      </w:r>
    </w:p>
    <w:p w14:paraId="10047CEA" w14:textId="4C28F2F5" w:rsidR="00D418F7" w:rsidRPr="00D418F7" w:rsidRDefault="00D418F7" w:rsidP="00D418F7">
      <w:pPr>
        <w:numPr>
          <w:ilvl w:val="0"/>
          <w:numId w:val="15"/>
        </w:numPr>
        <w:spacing w:before="100" w:beforeAutospacing="1" w:after="840" w:line="276" w:lineRule="auto"/>
        <w:ind w:left="284" w:hanging="284"/>
        <w:rPr>
          <w:rFonts w:cstheme="minorHAnsi"/>
          <w:szCs w:val="24"/>
        </w:rPr>
      </w:pPr>
      <w:r w:rsidRPr="00D418F7">
        <w:rPr>
          <w:rFonts w:cstheme="minorHAnsi"/>
          <w:szCs w:val="24"/>
        </w:rPr>
        <w:t>The Education Authority Sensory Service is not responsible for the content of the resources linked on this page nor does it constitute endorsement</w:t>
      </w:r>
      <w:r>
        <w:rPr>
          <w:rFonts w:cstheme="minorHAnsi"/>
          <w:szCs w:val="24"/>
        </w:rPr>
        <w:t>.</w:t>
      </w:r>
      <w:bookmarkStart w:id="0" w:name="_GoBack"/>
      <w:bookmarkEnd w:id="0"/>
    </w:p>
    <w:p w14:paraId="1985FC00" w14:textId="77777777" w:rsidR="0030349D" w:rsidRDefault="0030349D" w:rsidP="003F1F6A">
      <w:pPr>
        <w:spacing w:line="276" w:lineRule="auto"/>
        <w:ind w:right="560"/>
        <w:rPr>
          <w:rFonts w:cstheme="minorHAnsi"/>
          <w:szCs w:val="24"/>
        </w:rPr>
      </w:pPr>
    </w:p>
    <w:p w14:paraId="723D897C" w14:textId="090E6688" w:rsidR="00802071" w:rsidRPr="007D537E" w:rsidRDefault="00BF531F" w:rsidP="007D537E">
      <w:pPr>
        <w:spacing w:line="276" w:lineRule="auto"/>
        <w:ind w:right="56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For further advice please contact the Sensory Service via phone:  028 25 661 258 or email:  </w:t>
      </w:r>
      <w:r>
        <w:rPr>
          <w:rFonts w:cstheme="minorHAnsi"/>
          <w:color w:val="0563C1"/>
          <w:szCs w:val="24"/>
          <w:u w:val="single" w:color="0563C1"/>
        </w:rPr>
        <w:t>sensoryservice@eani.org.uk</w:t>
      </w:r>
      <w:r>
        <w:rPr>
          <w:rFonts w:cstheme="minorHAnsi"/>
          <w:szCs w:val="24"/>
        </w:rPr>
        <w:t xml:space="preserve"> </w:t>
      </w:r>
    </w:p>
    <w:sectPr w:rsidR="00802071" w:rsidRPr="007D537E" w:rsidSect="001E560A">
      <w:pgSz w:w="11906" w:h="16838" w:code="9"/>
      <w:pgMar w:top="567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9101B" w14:textId="77777777" w:rsidR="004C7B4A" w:rsidRDefault="004C7B4A" w:rsidP="00862F4A">
      <w:r>
        <w:separator/>
      </w:r>
    </w:p>
  </w:endnote>
  <w:endnote w:type="continuationSeparator" w:id="0">
    <w:p w14:paraId="3590E0D1" w14:textId="77777777" w:rsidR="004C7B4A" w:rsidRDefault="004C7B4A" w:rsidP="0086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07D57" w14:textId="77777777" w:rsidR="004C7B4A" w:rsidRDefault="004C7B4A" w:rsidP="00862F4A">
      <w:r>
        <w:separator/>
      </w:r>
    </w:p>
  </w:footnote>
  <w:footnote w:type="continuationSeparator" w:id="0">
    <w:p w14:paraId="2704F10F" w14:textId="77777777" w:rsidR="004C7B4A" w:rsidRDefault="004C7B4A" w:rsidP="00862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0F94C4C"/>
    <w:multiLevelType w:val="hybridMultilevel"/>
    <w:tmpl w:val="76A63C8C"/>
    <w:lvl w:ilvl="0" w:tplc="20CCA8B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88AC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2BBA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835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C845E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CAFE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763F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A77D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2288C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887A1B"/>
    <w:multiLevelType w:val="multilevel"/>
    <w:tmpl w:val="578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094690"/>
    <w:multiLevelType w:val="multilevel"/>
    <w:tmpl w:val="ACF8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106514"/>
    <w:multiLevelType w:val="hybridMultilevel"/>
    <w:tmpl w:val="FD4CD378"/>
    <w:lvl w:ilvl="0" w:tplc="2E5CF49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89F9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62CE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EE7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EABD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A58D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0A5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C6AC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48BD4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1C3C42"/>
    <w:multiLevelType w:val="hybridMultilevel"/>
    <w:tmpl w:val="EBE0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50756"/>
    <w:multiLevelType w:val="multilevel"/>
    <w:tmpl w:val="4A5E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445BF2"/>
    <w:multiLevelType w:val="hybridMultilevel"/>
    <w:tmpl w:val="345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B4779"/>
    <w:multiLevelType w:val="hybridMultilevel"/>
    <w:tmpl w:val="5E80B676"/>
    <w:lvl w:ilvl="0" w:tplc="6F72C07A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03945"/>
    <w:multiLevelType w:val="multilevel"/>
    <w:tmpl w:val="76C2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AE6223"/>
    <w:multiLevelType w:val="hybridMultilevel"/>
    <w:tmpl w:val="3A04F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D0BF2"/>
    <w:multiLevelType w:val="hybridMultilevel"/>
    <w:tmpl w:val="C5D878FC"/>
    <w:lvl w:ilvl="0" w:tplc="ED92A0C0">
      <w:start w:val="1"/>
      <w:numFmt w:val="bullet"/>
      <w:lvlText w:val="•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C7F2A">
      <w:start w:val="1"/>
      <w:numFmt w:val="bullet"/>
      <w:lvlText w:val="o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6A250">
      <w:start w:val="1"/>
      <w:numFmt w:val="bullet"/>
      <w:lvlText w:val="▪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8126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1C6238">
      <w:start w:val="1"/>
      <w:numFmt w:val="bullet"/>
      <w:lvlText w:val="o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80D78">
      <w:start w:val="1"/>
      <w:numFmt w:val="bullet"/>
      <w:lvlText w:val="▪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F4CCF8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EA2D74">
      <w:start w:val="1"/>
      <w:numFmt w:val="bullet"/>
      <w:lvlText w:val="o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E425E">
      <w:start w:val="1"/>
      <w:numFmt w:val="bullet"/>
      <w:lvlText w:val="▪"/>
      <w:lvlJc w:val="left"/>
      <w:pPr>
        <w:ind w:left="6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A132D2"/>
    <w:multiLevelType w:val="multilevel"/>
    <w:tmpl w:val="9D20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5F614E"/>
    <w:multiLevelType w:val="hybridMultilevel"/>
    <w:tmpl w:val="67B87DB8"/>
    <w:lvl w:ilvl="0" w:tplc="8CA644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41D8C"/>
    <w:multiLevelType w:val="hybridMultilevel"/>
    <w:tmpl w:val="18886562"/>
    <w:lvl w:ilvl="0" w:tplc="8CA644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14"/>
  </w:num>
  <w:num w:numId="7">
    <w:abstractNumId w:val="13"/>
  </w:num>
  <w:num w:numId="8">
    <w:abstractNumId w:val="5"/>
  </w:num>
  <w:num w:numId="9">
    <w:abstractNumId w:val="4"/>
  </w:num>
  <w:num w:numId="10">
    <w:abstractNumId w:val="1"/>
  </w:num>
  <w:num w:numId="11">
    <w:abstractNumId w:val="11"/>
  </w:num>
  <w:num w:numId="12">
    <w:abstractNumId w:val="0"/>
  </w:num>
  <w:num w:numId="13">
    <w:abstractNumId w:val="7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351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33"/>
    <w:rsid w:val="000359EC"/>
    <w:rsid w:val="000744D7"/>
    <w:rsid w:val="000A108C"/>
    <w:rsid w:val="000C01E2"/>
    <w:rsid w:val="000C3D47"/>
    <w:rsid w:val="000E3CB2"/>
    <w:rsid w:val="000F2BA8"/>
    <w:rsid w:val="001104D3"/>
    <w:rsid w:val="00127C76"/>
    <w:rsid w:val="00140738"/>
    <w:rsid w:val="0014750C"/>
    <w:rsid w:val="00197404"/>
    <w:rsid w:val="001A03A8"/>
    <w:rsid w:val="001E560A"/>
    <w:rsid w:val="00206C15"/>
    <w:rsid w:val="002231CC"/>
    <w:rsid w:val="00233748"/>
    <w:rsid w:val="002431FD"/>
    <w:rsid w:val="002754DA"/>
    <w:rsid w:val="002C591E"/>
    <w:rsid w:val="0030349D"/>
    <w:rsid w:val="00331AF4"/>
    <w:rsid w:val="0036033C"/>
    <w:rsid w:val="00360DA6"/>
    <w:rsid w:val="00375CB2"/>
    <w:rsid w:val="003F1F6A"/>
    <w:rsid w:val="0040607B"/>
    <w:rsid w:val="004467BB"/>
    <w:rsid w:val="0045163F"/>
    <w:rsid w:val="004548ED"/>
    <w:rsid w:val="004676E1"/>
    <w:rsid w:val="00467C2B"/>
    <w:rsid w:val="004732BA"/>
    <w:rsid w:val="00475A1F"/>
    <w:rsid w:val="004A3DA9"/>
    <w:rsid w:val="004C3413"/>
    <w:rsid w:val="004C7B4A"/>
    <w:rsid w:val="004F6039"/>
    <w:rsid w:val="005127ED"/>
    <w:rsid w:val="0054049A"/>
    <w:rsid w:val="005467B7"/>
    <w:rsid w:val="005650F6"/>
    <w:rsid w:val="00570552"/>
    <w:rsid w:val="005762B4"/>
    <w:rsid w:val="005A0097"/>
    <w:rsid w:val="005A099A"/>
    <w:rsid w:val="005B3414"/>
    <w:rsid w:val="006468CC"/>
    <w:rsid w:val="00661B2A"/>
    <w:rsid w:val="0067594F"/>
    <w:rsid w:val="00691931"/>
    <w:rsid w:val="006A7AB1"/>
    <w:rsid w:val="006B438A"/>
    <w:rsid w:val="006D05B0"/>
    <w:rsid w:val="006F4AA6"/>
    <w:rsid w:val="0077477C"/>
    <w:rsid w:val="007757EA"/>
    <w:rsid w:val="00775972"/>
    <w:rsid w:val="007A4596"/>
    <w:rsid w:val="007C0E39"/>
    <w:rsid w:val="007D537E"/>
    <w:rsid w:val="00802071"/>
    <w:rsid w:val="008039A1"/>
    <w:rsid w:val="008320A1"/>
    <w:rsid w:val="00844BB7"/>
    <w:rsid w:val="00850706"/>
    <w:rsid w:val="00862F4A"/>
    <w:rsid w:val="00870164"/>
    <w:rsid w:val="008820D9"/>
    <w:rsid w:val="0088270E"/>
    <w:rsid w:val="008846FB"/>
    <w:rsid w:val="00885B0B"/>
    <w:rsid w:val="00895F6B"/>
    <w:rsid w:val="008A2791"/>
    <w:rsid w:val="008F0456"/>
    <w:rsid w:val="00901BC3"/>
    <w:rsid w:val="00912A33"/>
    <w:rsid w:val="009200D2"/>
    <w:rsid w:val="00922769"/>
    <w:rsid w:val="00962A96"/>
    <w:rsid w:val="009F3724"/>
    <w:rsid w:val="00A060C1"/>
    <w:rsid w:val="00A41358"/>
    <w:rsid w:val="00A974B6"/>
    <w:rsid w:val="00AB77F0"/>
    <w:rsid w:val="00AC7B0B"/>
    <w:rsid w:val="00B01D2A"/>
    <w:rsid w:val="00B24DD1"/>
    <w:rsid w:val="00B537DC"/>
    <w:rsid w:val="00B912CE"/>
    <w:rsid w:val="00BB353C"/>
    <w:rsid w:val="00BC7F87"/>
    <w:rsid w:val="00BF531F"/>
    <w:rsid w:val="00C11827"/>
    <w:rsid w:val="00C77DFA"/>
    <w:rsid w:val="00CA7E7C"/>
    <w:rsid w:val="00CD531D"/>
    <w:rsid w:val="00CE3F4A"/>
    <w:rsid w:val="00D418F7"/>
    <w:rsid w:val="00D71C81"/>
    <w:rsid w:val="00D91D8B"/>
    <w:rsid w:val="00DB1912"/>
    <w:rsid w:val="00E24348"/>
    <w:rsid w:val="00E32DA1"/>
    <w:rsid w:val="00E34F6F"/>
    <w:rsid w:val="00E868E4"/>
    <w:rsid w:val="00EB26A5"/>
    <w:rsid w:val="00EB7237"/>
    <w:rsid w:val="00EE3940"/>
    <w:rsid w:val="00F27870"/>
    <w:rsid w:val="00F41CA8"/>
    <w:rsid w:val="00F7203E"/>
    <w:rsid w:val="00F73CBD"/>
    <w:rsid w:val="00F77575"/>
    <w:rsid w:val="00FA26CD"/>
    <w:rsid w:val="00FB2409"/>
    <w:rsid w:val="00FB7BB5"/>
    <w:rsid w:val="00FD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E2F10B2"/>
  <w15:chartTrackingRefBased/>
  <w15:docId w15:val="{98D7152F-6F7C-412E-9F06-2672D234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940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5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1F6A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31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32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2071"/>
    <w:pPr>
      <w:keepNext/>
      <w:keepLines/>
      <w:spacing w:before="120" w:after="120"/>
      <w:outlineLvl w:val="3"/>
    </w:pPr>
    <w:rPr>
      <w:rFonts w:ascii="Calibri" w:eastAsiaTheme="majorEastAsia" w:hAnsi="Calibri" w:cstheme="majorBidi"/>
      <w:b/>
      <w:iCs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E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12A3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912A33"/>
  </w:style>
  <w:style w:type="character" w:customStyle="1" w:styleId="eop">
    <w:name w:val="eop"/>
    <w:basedOn w:val="DefaultParagraphFont"/>
    <w:rsid w:val="00912A33"/>
  </w:style>
  <w:style w:type="paragraph" w:styleId="Header">
    <w:name w:val="header"/>
    <w:basedOn w:val="Normal"/>
    <w:link w:val="HeaderChar"/>
    <w:uiPriority w:val="99"/>
    <w:unhideWhenUsed/>
    <w:rsid w:val="00862F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F4A"/>
  </w:style>
  <w:style w:type="paragraph" w:styleId="Footer">
    <w:name w:val="footer"/>
    <w:basedOn w:val="Normal"/>
    <w:link w:val="FooterChar"/>
    <w:uiPriority w:val="99"/>
    <w:unhideWhenUsed/>
    <w:rsid w:val="00862F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F4A"/>
  </w:style>
  <w:style w:type="paragraph" w:styleId="BalloonText">
    <w:name w:val="Balloon Text"/>
    <w:basedOn w:val="Normal"/>
    <w:link w:val="BalloonTextChar"/>
    <w:uiPriority w:val="99"/>
    <w:semiHidden/>
    <w:unhideWhenUsed/>
    <w:rsid w:val="00775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03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459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1F6A"/>
    <w:rPr>
      <w:rFonts w:eastAsiaTheme="majorEastAsia" w:cstheme="majorBidi"/>
      <w:b/>
      <w:sz w:val="2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431FD"/>
    <w:rPr>
      <w:rFonts w:asciiTheme="majorHAnsi" w:eastAsiaTheme="majorEastAsia" w:hAnsiTheme="majorHAnsi" w:cstheme="majorBidi"/>
      <w:b/>
      <w:sz w:val="3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02071"/>
    <w:rPr>
      <w:rFonts w:ascii="Calibri" w:eastAsiaTheme="majorEastAsia" w:hAnsi="Calibri" w:cstheme="majorBidi"/>
      <w:b/>
      <w:iCs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5467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67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5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972"/>
    <w:rPr>
      <w:b/>
      <w:bCs/>
      <w:sz w:val="20"/>
      <w:szCs w:val="20"/>
    </w:rPr>
  </w:style>
  <w:style w:type="character" w:customStyle="1" w:styleId="postlink">
    <w:name w:val="post_link"/>
    <w:basedOn w:val="DefaultParagraphFont"/>
    <w:rsid w:val="00FB7BB5"/>
  </w:style>
  <w:style w:type="character" w:customStyle="1" w:styleId="Heading5Char">
    <w:name w:val="Heading 5 Char"/>
    <w:basedOn w:val="DefaultParagraphFont"/>
    <w:link w:val="Heading5"/>
    <w:uiPriority w:val="9"/>
    <w:semiHidden/>
    <w:rsid w:val="007C0E3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NormalWeb">
    <w:name w:val="Normal (Web)"/>
    <w:basedOn w:val="Normal"/>
    <w:uiPriority w:val="99"/>
    <w:semiHidden/>
    <w:unhideWhenUsed/>
    <w:rsid w:val="000A108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86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08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teach" TargetMode="External"/><Relationship Id="rId13" Type="http://schemas.openxmlformats.org/officeDocument/2006/relationships/hyperlink" Target="https://ed.ted.com/daily_newslette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twinkl.co.uk/resources/specialeducationalneeds-sen/teacher-of-the-deaf-category-sensory-and-physical-needs-s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bc.co.uk/bitesiz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winkl.co.u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ctgames.co.uk/" TargetMode="External"/><Relationship Id="rId10" Type="http://schemas.openxmlformats.org/officeDocument/2006/relationships/hyperlink" Target="http://www.mrsmactivity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secrets.co.uk/membership/" TargetMode="External"/><Relationship Id="rId14" Type="http://schemas.openxmlformats.org/officeDocument/2006/relationships/hyperlink" Target="https://www.khanacadem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Home-Learning Resources - General</vt:lpstr>
    </vt:vector>
  </TitlesOfParts>
  <Company>EANI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Home-Learning Resources - General</dc:title>
  <dc:subject>Resources for enhancing your child's learning</dc:subject>
  <dc:creator>Sensory Service</dc:creator>
  <cp:keywords>Hearing loss, deaf, children, learning, literacy, numeracy</cp:keywords>
  <dc:description>This document gives a list of websites to enhance your child's learning</dc:description>
  <cp:lastModifiedBy>Deborah Hutchinson</cp:lastModifiedBy>
  <cp:revision>8</cp:revision>
  <cp:lastPrinted>2021-03-11T13:31:00Z</cp:lastPrinted>
  <dcterms:created xsi:type="dcterms:W3CDTF">2021-06-10T18:08:00Z</dcterms:created>
  <dcterms:modified xsi:type="dcterms:W3CDTF">2021-06-29T22:10:00Z</dcterms:modified>
  <cp:category>Teaching support materials</cp:category>
</cp:coreProperties>
</file>