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2DE4B239" w:rsidR="00A41358" w:rsidRPr="00A41358" w:rsidRDefault="00963146" w:rsidP="0030349D">
      <w:pPr>
        <w:pStyle w:val="Heading1"/>
        <w:spacing w:before="120"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Resources to help develop your child’s communication skills</w:t>
      </w:r>
    </w:p>
    <w:p w14:paraId="759B0AC9" w14:textId="6D9D12C7" w:rsidR="006E7CA8" w:rsidRDefault="006E7CA8" w:rsidP="006E7CA8">
      <w:pPr>
        <w:spacing w:after="720" w:line="276" w:lineRule="auto"/>
        <w:rPr>
          <w:rFonts w:eastAsia="Arial" w:cstheme="minorHAnsi"/>
          <w:szCs w:val="20"/>
          <w:lang w:eastAsia="en-GB"/>
        </w:rPr>
      </w:pPr>
      <w:r>
        <w:rPr>
          <w:rFonts w:eastAsia="Arial" w:cstheme="minorHAnsi"/>
          <w:szCs w:val="20"/>
          <w:lang w:eastAsia="en-GB"/>
        </w:rPr>
        <w:t>The following links provide a range of links to websites that provide resources that will help to develop your child’s communication skills*.</w:t>
      </w:r>
      <w:bookmarkStart w:id="0" w:name="_GoBack"/>
      <w:bookmarkEnd w:id="0"/>
    </w:p>
    <w:p w14:paraId="46740960" w14:textId="2C1325BA" w:rsidR="00587BB8" w:rsidRDefault="00587BB8" w:rsidP="00587BB8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  <w:r>
        <w:rPr>
          <w:rFonts w:eastAsia="Arial" w:cstheme="minorHAnsi"/>
          <w:szCs w:val="20"/>
          <w:lang w:eastAsia="en-GB"/>
        </w:rPr>
        <w:t xml:space="preserve">The Communication Trust has a range of resources to support speech, language and communication.  A link to the main website can be found </w:t>
      </w:r>
      <w:hyperlink r:id="rId8" w:history="1">
        <w:r w:rsidRPr="00E32DA1">
          <w:rPr>
            <w:rStyle w:val="Hyperlink"/>
            <w:rFonts w:eastAsia="Arial" w:cstheme="minorHAnsi"/>
            <w:szCs w:val="20"/>
            <w:lang w:eastAsia="en-GB"/>
          </w:rPr>
          <w:t>here</w:t>
        </w:r>
      </w:hyperlink>
      <w:r>
        <w:rPr>
          <w:rStyle w:val="Hyperlink"/>
          <w:rFonts w:eastAsia="Arial" w:cstheme="minorHAnsi"/>
          <w:szCs w:val="20"/>
          <w:lang w:eastAsia="en-GB"/>
        </w:rPr>
        <w:t>.</w:t>
      </w:r>
    </w:p>
    <w:p w14:paraId="41EE124B" w14:textId="3CF5F780" w:rsidR="00587BB8" w:rsidRDefault="00587BB8" w:rsidP="00587BB8">
      <w:pPr>
        <w:spacing w:after="100" w:afterAutospacing="1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hyperlink r:id="rId9" w:history="1">
        <w:r w:rsidRPr="00587BB8">
          <w:rPr>
            <w:rStyle w:val="Hyperlink"/>
            <w:rFonts w:cstheme="minorHAnsi"/>
            <w:szCs w:val="24"/>
          </w:rPr>
          <w:t>Listen Up</w:t>
        </w:r>
      </w:hyperlink>
      <w:r w:rsidR="0000592A">
        <w:rPr>
          <w:rFonts w:cstheme="minorHAnsi"/>
          <w:szCs w:val="24"/>
        </w:rPr>
        <w:t xml:space="preserve"> resource</w:t>
      </w:r>
      <w:r>
        <w:rPr>
          <w:rFonts w:cstheme="minorHAnsi"/>
          <w:szCs w:val="24"/>
        </w:rPr>
        <w:t xml:space="preserve"> </w:t>
      </w:r>
      <w:r w:rsidR="00963146">
        <w:rPr>
          <w:rFonts w:cstheme="minorHAnsi"/>
          <w:szCs w:val="24"/>
        </w:rPr>
        <w:t>provide</w:t>
      </w:r>
      <w:r>
        <w:rPr>
          <w:rFonts w:cstheme="minorHAnsi"/>
          <w:szCs w:val="24"/>
        </w:rPr>
        <w:t>s</w:t>
      </w:r>
      <w:r w:rsidR="00963146">
        <w:rPr>
          <w:rFonts w:cstheme="minorHAnsi"/>
          <w:szCs w:val="24"/>
        </w:rPr>
        <w:t xml:space="preserve"> a range of activities and suggestions that can be used to help develop your child’s communication skills.</w:t>
      </w:r>
      <w:r>
        <w:rPr>
          <w:rFonts w:cstheme="minorHAnsi"/>
          <w:szCs w:val="24"/>
        </w:rPr>
        <w:t xml:space="preserve">  </w:t>
      </w:r>
    </w:p>
    <w:p w14:paraId="7EEA40F5" w14:textId="4324B806" w:rsidR="0025675C" w:rsidRDefault="006E7CA8" w:rsidP="0025675C">
      <w:pPr>
        <w:spacing w:after="100" w:afterAutospacing="1" w:line="276" w:lineRule="auto"/>
        <w:rPr>
          <w:rFonts w:eastAsia="Arial" w:cstheme="minorHAnsi"/>
          <w:szCs w:val="20"/>
          <w:lang w:eastAsia="en-GB"/>
        </w:rPr>
      </w:pPr>
      <w:hyperlink r:id="rId10" w:history="1">
        <w:r w:rsidR="0025675C" w:rsidRPr="0025675C">
          <w:rPr>
            <w:rStyle w:val="Hyperlink"/>
            <w:rFonts w:eastAsia="Arial" w:cstheme="minorHAnsi"/>
            <w:szCs w:val="20"/>
            <w:lang w:eastAsia="en-GB"/>
          </w:rPr>
          <w:t>Small Talk</w:t>
        </w:r>
      </w:hyperlink>
      <w:r w:rsidR="0025675C" w:rsidRPr="0025675C">
        <w:rPr>
          <w:rFonts w:eastAsia="Arial" w:cstheme="minorHAnsi"/>
          <w:b/>
          <w:szCs w:val="20"/>
          <w:lang w:eastAsia="en-GB"/>
        </w:rPr>
        <w:t xml:space="preserve"> </w:t>
      </w:r>
      <w:r w:rsidR="0025675C" w:rsidRPr="0025675C">
        <w:rPr>
          <w:rFonts w:eastAsia="Arial" w:cstheme="minorHAnsi"/>
          <w:szCs w:val="20"/>
          <w:lang w:eastAsia="en-GB"/>
        </w:rPr>
        <w:t>provides information about what helps children aged 0-5 learn to talk and listen.  It has lots of lovely advice and ideas for you to try.</w:t>
      </w:r>
    </w:p>
    <w:p w14:paraId="72B4A5CE" w14:textId="6B1B632B" w:rsidR="0025675C" w:rsidRDefault="0025675C" w:rsidP="006E7CA8">
      <w:pPr>
        <w:spacing w:after="1560" w:line="276" w:lineRule="auto"/>
        <w:rPr>
          <w:rFonts w:eastAsia="Arial" w:cstheme="minorHAnsi"/>
          <w:szCs w:val="20"/>
          <w:lang w:eastAsia="en-GB"/>
        </w:rPr>
      </w:pPr>
      <w:hyperlink r:id="rId11" w:history="1">
        <w:r w:rsidRPr="0025675C">
          <w:rPr>
            <w:rStyle w:val="Hyperlink"/>
            <w:rFonts w:eastAsia="Arial" w:cstheme="minorHAnsi"/>
            <w:szCs w:val="20"/>
            <w:lang w:eastAsia="en-GB"/>
          </w:rPr>
          <w:t>Helping Your Deaf Child to Develop Language and Communication 0-2</w:t>
        </w:r>
      </w:hyperlink>
      <w:r>
        <w:rPr>
          <w:rFonts w:eastAsia="Arial" w:cstheme="minorHAnsi"/>
          <w:szCs w:val="20"/>
          <w:lang w:eastAsia="en-GB"/>
        </w:rPr>
        <w:t xml:space="preserve"> is produced by the National Deaf Children’s Society and includes useful strategies and tips to stimulate your young child’s communication and language skills.</w:t>
      </w:r>
    </w:p>
    <w:p w14:paraId="62A0BA6A" w14:textId="71A3F9A6" w:rsidR="006E7CA8" w:rsidRPr="006E7CA8" w:rsidRDefault="006E7CA8" w:rsidP="006E7CA8">
      <w:pPr>
        <w:pStyle w:val="ListParagraph"/>
        <w:numPr>
          <w:ilvl w:val="0"/>
          <w:numId w:val="15"/>
        </w:numPr>
        <w:spacing w:before="100" w:beforeAutospacing="1" w:after="1440" w:line="276" w:lineRule="auto"/>
        <w:ind w:left="284" w:hanging="284"/>
        <w:rPr>
          <w:rFonts w:cstheme="minorHAnsi"/>
          <w:szCs w:val="24"/>
        </w:rPr>
      </w:pPr>
      <w:r w:rsidRPr="00C13F35">
        <w:rPr>
          <w:rFonts w:cstheme="minorHAnsi"/>
          <w:szCs w:val="24"/>
        </w:rPr>
        <w:t>The Education Authority Sensory Service is not responsible for the content of the resources linked on this page no</w:t>
      </w:r>
      <w:r>
        <w:rPr>
          <w:rFonts w:cstheme="minorHAnsi"/>
          <w:szCs w:val="24"/>
        </w:rPr>
        <w:t>r does it constitute endorsement.</w:t>
      </w:r>
    </w:p>
    <w:p w14:paraId="723D897C" w14:textId="090E6688" w:rsidR="00802071" w:rsidRPr="007D537E" w:rsidRDefault="00BF531F" w:rsidP="007D537E">
      <w:pPr>
        <w:spacing w:line="276" w:lineRule="auto"/>
        <w:ind w:right="5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351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0592A"/>
    <w:rsid w:val="000359EC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E560A"/>
    <w:rsid w:val="00206C15"/>
    <w:rsid w:val="002231CC"/>
    <w:rsid w:val="00233748"/>
    <w:rsid w:val="002431FD"/>
    <w:rsid w:val="0025675C"/>
    <w:rsid w:val="002754DA"/>
    <w:rsid w:val="002A1957"/>
    <w:rsid w:val="002C591E"/>
    <w:rsid w:val="0030349D"/>
    <w:rsid w:val="00331AF4"/>
    <w:rsid w:val="0036033C"/>
    <w:rsid w:val="00375CB2"/>
    <w:rsid w:val="003F1F6A"/>
    <w:rsid w:val="0040607B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87BB8"/>
    <w:rsid w:val="005A0097"/>
    <w:rsid w:val="005A099A"/>
    <w:rsid w:val="005B3414"/>
    <w:rsid w:val="006468CC"/>
    <w:rsid w:val="00661B2A"/>
    <w:rsid w:val="0067594F"/>
    <w:rsid w:val="00691931"/>
    <w:rsid w:val="006A7AB1"/>
    <w:rsid w:val="006D05B0"/>
    <w:rsid w:val="006E7CA8"/>
    <w:rsid w:val="006F4AA6"/>
    <w:rsid w:val="0077477C"/>
    <w:rsid w:val="007757EA"/>
    <w:rsid w:val="00775972"/>
    <w:rsid w:val="007A4596"/>
    <w:rsid w:val="007C0E39"/>
    <w:rsid w:val="007D537E"/>
    <w:rsid w:val="00802071"/>
    <w:rsid w:val="008039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62A96"/>
    <w:rsid w:val="0096314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71C81"/>
    <w:rsid w:val="00D91D8B"/>
    <w:rsid w:val="00DB1912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municationtrust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ni.org.uk/sites/default/files/2020-03/helping-your-deaf-child-to-develop-language-and-communication-0-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df4pro.com/fullscreen/small-talk-the-communication-trust-5a16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n.org.uk/media/3536/postcards_pre_school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to Develop your Child's Communication Skills</vt:lpstr>
    </vt:vector>
  </TitlesOfParts>
  <Company>EANI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to Develop your Child's Communication Skills</dc:title>
  <dc:subject>Resources for enhancing your child's communication skills</dc:subject>
  <dc:creator>Sensory Service</dc:creator>
  <cp:keywords>Hearing loss, deaf, children, learning, communication, strategies</cp:keywords>
  <dc:description>This document gives a list of websites to enhance your child's communication skills</dc:description>
  <cp:lastModifiedBy>Deborah Hutchinson</cp:lastModifiedBy>
  <cp:revision>3</cp:revision>
  <cp:lastPrinted>2021-03-11T13:31:00Z</cp:lastPrinted>
  <dcterms:created xsi:type="dcterms:W3CDTF">2021-06-17T17:41:00Z</dcterms:created>
  <dcterms:modified xsi:type="dcterms:W3CDTF">2021-06-29T22:30:00Z</dcterms:modified>
  <cp:category>communication support materials for parents</cp:category>
</cp:coreProperties>
</file>