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5951C" w14:textId="1C1CBA83" w:rsidR="00475A1F" w:rsidRDefault="00475A1F" w:rsidP="00F7203E">
      <w:pPr>
        <w:keepNext/>
        <w:keepLines/>
        <w:spacing w:after="960" w:line="259" w:lineRule="auto"/>
        <w:outlineLvl w:val="5"/>
        <w:rPr>
          <w:rFonts w:ascii="Verdana" w:eastAsia="Verdana" w:hAnsi="Verdana" w:cs="Verdana"/>
          <w:b/>
          <w:sz w:val="28"/>
        </w:rPr>
      </w:pPr>
      <w:r w:rsidRPr="00F7203E">
        <w:rPr>
          <w:rFonts w:eastAsiaTheme="majorEastAsia" w:cstheme="minorHAnsi"/>
          <w:b/>
          <w:noProof/>
          <w:sz w:val="28"/>
        </w:rPr>
        <w:t>EA Sensory Service</w:t>
      </w:r>
      <w:r w:rsidR="00EE3940">
        <w:rPr>
          <w:rFonts w:ascii="Arial" w:eastAsiaTheme="majorEastAsia" w:hAnsi="Arial" w:cstheme="majorBidi"/>
          <w:b/>
          <w:noProof/>
          <w:sz w:val="28"/>
        </w:rPr>
        <w:tab/>
      </w:r>
      <w:r w:rsidR="00EE3940">
        <w:rPr>
          <w:rFonts w:ascii="Arial" w:eastAsiaTheme="majorEastAsia" w:hAnsi="Arial" w:cstheme="majorBidi"/>
          <w:b/>
          <w:noProof/>
          <w:sz w:val="28"/>
        </w:rPr>
        <w:tab/>
      </w:r>
      <w:r w:rsidR="00EE3940" w:rsidRPr="00EE3940">
        <w:rPr>
          <w:rFonts w:ascii="Arial" w:eastAsiaTheme="majorEastAsia" w:hAnsi="Arial" w:cstheme="majorBidi"/>
          <w:noProof/>
          <w:sz w:val="28"/>
          <w:lang w:eastAsia="en-GB"/>
        </w:rPr>
        <w:t xml:space="preserve"> </w:t>
      </w:r>
      <w:r w:rsidR="00EE3940" w:rsidRPr="006B1673">
        <w:rPr>
          <w:rFonts w:ascii="Arial" w:eastAsiaTheme="majorEastAsia" w:hAnsi="Arial" w:cstheme="majorBidi"/>
          <w:noProof/>
          <w:sz w:val="28"/>
          <w:lang w:eastAsia="en-GB"/>
        </w:rPr>
        <w:drawing>
          <wp:inline distT="0" distB="0" distL="0" distR="0" wp14:anchorId="3DD05F7F" wp14:editId="29628D1A">
            <wp:extent cx="1429200" cy="392400"/>
            <wp:effectExtent l="0" t="0" r="0" b="8255"/>
            <wp:docPr id="181" name="Picture 181" descr="The logo has a tulip shape image in blue, green and yellow, with the letters EA and word Education Authority t&#10;o right of the image. " title="The Education Authority logo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200" cy="3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1673">
        <w:rPr>
          <w:rFonts w:ascii="Verdana" w:eastAsia="Verdana" w:hAnsi="Verdana" w:cs="Verdana"/>
          <w:b/>
          <w:sz w:val="28"/>
        </w:rPr>
        <w:t xml:space="preserve"> </w:t>
      </w:r>
    </w:p>
    <w:p w14:paraId="56D636AD" w14:textId="0EB48B62" w:rsidR="00A41358" w:rsidRPr="00A41358" w:rsidRDefault="00267483" w:rsidP="0030349D">
      <w:pPr>
        <w:pStyle w:val="Heading1"/>
        <w:spacing w:before="120" w:after="480"/>
        <w:rPr>
          <w:rFonts w:asciiTheme="minorHAnsi" w:eastAsia="Times New Roman" w:hAnsiTheme="minorHAnsi" w:cstheme="minorHAnsi"/>
          <w:szCs w:val="20"/>
          <w:lang w:eastAsia="en-GB"/>
        </w:rPr>
      </w:pPr>
      <w:r>
        <w:rPr>
          <w:rFonts w:asciiTheme="minorHAnsi" w:eastAsia="Arial" w:hAnsiTheme="minorHAnsi" w:cstheme="minorHAnsi"/>
          <w:lang w:eastAsia="en-GB"/>
        </w:rPr>
        <w:t>Vocabulary Development</w:t>
      </w:r>
    </w:p>
    <w:p w14:paraId="2DE7FF0C" w14:textId="422A479F" w:rsidR="00B912CE" w:rsidRDefault="00267483" w:rsidP="00E868E4">
      <w:pPr>
        <w:spacing w:before="100" w:beforeAutospacing="1" w:after="100" w:afterAutospacing="1" w:line="276" w:lineRule="auto"/>
        <w:ind w:right="561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The vocabulary of deaf children tends to be smaller compared to their peers.  This is due to the lack of incidental hearing of language and vocabulary.  </w:t>
      </w:r>
      <w:r w:rsidR="0035054D">
        <w:rPr>
          <w:rFonts w:cstheme="minorHAnsi"/>
          <w:szCs w:val="24"/>
        </w:rPr>
        <w:t xml:space="preserve">Deaf children need to be taught vocabulary explicitly. Pre-tutoring (explaining new words that children may come across in topic work) and post-tutoring (checking the child’s understanding of language) is invaluable in helping the deaf child to acquire a </w:t>
      </w:r>
      <w:r w:rsidR="003C45B6">
        <w:rPr>
          <w:rFonts w:cstheme="minorHAnsi"/>
          <w:szCs w:val="24"/>
        </w:rPr>
        <w:t xml:space="preserve">secure vocabulary bank.  </w:t>
      </w:r>
      <w:r>
        <w:rPr>
          <w:rFonts w:cstheme="minorHAnsi"/>
          <w:szCs w:val="24"/>
        </w:rPr>
        <w:t>There are a range of strategies that can be used to help deaf children to expand their knowledge of vocabulary.</w:t>
      </w:r>
    </w:p>
    <w:p w14:paraId="1209FF1F" w14:textId="33572ACA" w:rsidR="00267483" w:rsidRDefault="00267483" w:rsidP="00E868E4">
      <w:pPr>
        <w:spacing w:before="100" w:beforeAutospacing="1" w:after="100" w:afterAutospacing="1" w:line="276" w:lineRule="auto"/>
        <w:ind w:right="561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The Central Institute for the Deaf have devised a </w:t>
      </w:r>
      <w:bookmarkStart w:id="0" w:name="_Hlk74840394"/>
      <w:r>
        <w:rPr>
          <w:rFonts w:cstheme="minorHAnsi"/>
          <w:szCs w:val="24"/>
        </w:rPr>
        <w:fldChar w:fldCharType="begin"/>
      </w:r>
      <w:r>
        <w:rPr>
          <w:rFonts w:cstheme="minorHAnsi"/>
          <w:szCs w:val="24"/>
        </w:rPr>
        <w:instrText xml:space="preserve"> HYPERLINK "https://cid.edu/wp-content/uploads/2016/08/CID-Vocabulary-Card-Template.pdf" </w:instrText>
      </w:r>
      <w:r>
        <w:rPr>
          <w:rFonts w:cstheme="minorHAnsi"/>
          <w:szCs w:val="24"/>
        </w:rPr>
        <w:fldChar w:fldCharType="separate"/>
      </w:r>
      <w:r w:rsidRPr="00267483">
        <w:rPr>
          <w:rStyle w:val="Hyperlink"/>
          <w:rFonts w:cstheme="minorHAnsi"/>
          <w:szCs w:val="24"/>
        </w:rPr>
        <w:t>vocabulary card</w:t>
      </w:r>
      <w:bookmarkEnd w:id="0"/>
      <w:r>
        <w:rPr>
          <w:rFonts w:cstheme="minorHAnsi"/>
          <w:szCs w:val="24"/>
        </w:rPr>
        <w:fldChar w:fldCharType="end"/>
      </w:r>
      <w:r>
        <w:rPr>
          <w:rFonts w:cstheme="minorHAnsi"/>
          <w:szCs w:val="24"/>
        </w:rPr>
        <w:t xml:space="preserve"> whereby students can use a range of information such as, identifying the part of speech that the word belongs to, the meaning of the word, as well as an associated image to help with recall.</w:t>
      </w:r>
      <w:r w:rsidR="00211BBD">
        <w:rPr>
          <w:rFonts w:cstheme="minorHAnsi"/>
          <w:szCs w:val="24"/>
        </w:rPr>
        <w:t xml:space="preserve">  They have also suggested </w:t>
      </w:r>
      <w:hyperlink r:id="rId8" w:history="1">
        <w:r w:rsidR="00211BBD" w:rsidRPr="00211BBD">
          <w:rPr>
            <w:rStyle w:val="Hyperlink"/>
            <w:rFonts w:cstheme="minorHAnsi"/>
            <w:szCs w:val="24"/>
          </w:rPr>
          <w:t>five fun ways</w:t>
        </w:r>
      </w:hyperlink>
      <w:r w:rsidR="00211BBD">
        <w:rPr>
          <w:rFonts w:cstheme="minorHAnsi"/>
          <w:szCs w:val="24"/>
        </w:rPr>
        <w:t xml:space="preserve"> of engaging with new vocabulary.</w:t>
      </w:r>
    </w:p>
    <w:p w14:paraId="786669E3" w14:textId="6B019970" w:rsidR="003C45B6" w:rsidRDefault="003C45B6" w:rsidP="00E868E4">
      <w:pPr>
        <w:spacing w:before="100" w:beforeAutospacing="1" w:after="100" w:afterAutospacing="1" w:line="276" w:lineRule="auto"/>
        <w:ind w:right="561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The </w:t>
      </w:r>
      <w:hyperlink r:id="rId9" w:history="1">
        <w:r w:rsidRPr="003C45B6">
          <w:rPr>
            <w:rStyle w:val="Hyperlink"/>
            <w:rFonts w:cstheme="minorHAnsi"/>
            <w:szCs w:val="24"/>
          </w:rPr>
          <w:t>Learning A-Z website</w:t>
        </w:r>
      </w:hyperlink>
      <w:r>
        <w:rPr>
          <w:rFonts w:cstheme="minorHAnsi"/>
          <w:szCs w:val="24"/>
        </w:rPr>
        <w:t xml:space="preserve"> recommends 5 fun ways to teach vocabulary.  </w:t>
      </w:r>
    </w:p>
    <w:p w14:paraId="7D240F5B" w14:textId="193567E1" w:rsidR="003C45B6" w:rsidRDefault="003C45B6" w:rsidP="00E868E4">
      <w:pPr>
        <w:spacing w:before="100" w:beforeAutospacing="1" w:after="100" w:afterAutospacing="1" w:line="276" w:lineRule="auto"/>
        <w:ind w:right="561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The Sidekick Therapy Partners </w:t>
      </w:r>
      <w:hyperlink r:id="rId10" w:history="1">
        <w:r w:rsidRPr="003C45B6">
          <w:rPr>
            <w:rStyle w:val="Hyperlink"/>
            <w:rFonts w:cstheme="minorHAnsi"/>
            <w:szCs w:val="24"/>
          </w:rPr>
          <w:t>blog</w:t>
        </w:r>
      </w:hyperlink>
      <w:r>
        <w:rPr>
          <w:rFonts w:cstheme="minorHAnsi"/>
          <w:szCs w:val="24"/>
        </w:rPr>
        <w:t xml:space="preserve"> suggests a range of strategies to help to embed new vocabulary.</w:t>
      </w:r>
    </w:p>
    <w:p w14:paraId="30DEE474" w14:textId="42A04A78" w:rsidR="003C45B6" w:rsidRDefault="003C45B6" w:rsidP="00E868E4">
      <w:pPr>
        <w:spacing w:before="100" w:beforeAutospacing="1" w:after="100" w:afterAutospacing="1" w:line="276" w:lineRule="auto"/>
        <w:ind w:right="561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Games such as Pictionary, Articulate and Headbandz are an excellent way to develop a child’s vocabulary.  </w:t>
      </w:r>
    </w:p>
    <w:p w14:paraId="1A55BE41" w14:textId="4614A923" w:rsidR="00635A9E" w:rsidRDefault="00635A9E" w:rsidP="00E868E4">
      <w:pPr>
        <w:spacing w:before="100" w:beforeAutospacing="1" w:after="100" w:afterAutospacing="1" w:line="276" w:lineRule="auto"/>
        <w:ind w:right="561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The </w:t>
      </w:r>
      <w:hyperlink r:id="rId11" w:history="1">
        <w:r w:rsidRPr="00635A9E">
          <w:rPr>
            <w:rStyle w:val="Hyperlink"/>
            <w:rFonts w:cstheme="minorHAnsi"/>
            <w:szCs w:val="24"/>
          </w:rPr>
          <w:t>TES</w:t>
        </w:r>
      </w:hyperlink>
      <w:r>
        <w:rPr>
          <w:rFonts w:cstheme="minorHAnsi"/>
          <w:szCs w:val="24"/>
        </w:rPr>
        <w:t xml:space="preserve"> website has a range of templates for vocabulary building.</w:t>
      </w:r>
    </w:p>
    <w:p w14:paraId="21A96EB8" w14:textId="20F21357" w:rsidR="007008A5" w:rsidRDefault="007008A5" w:rsidP="00E868E4">
      <w:pPr>
        <w:spacing w:before="100" w:beforeAutospacing="1" w:after="100" w:afterAutospacing="1" w:line="276" w:lineRule="auto"/>
        <w:ind w:right="561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The </w:t>
      </w:r>
      <w:hyperlink r:id="rId12" w:history="1">
        <w:r w:rsidRPr="007008A5">
          <w:rPr>
            <w:rStyle w:val="Hyperlink"/>
            <w:rFonts w:cstheme="minorHAnsi"/>
            <w:szCs w:val="24"/>
          </w:rPr>
          <w:t>Teachwire</w:t>
        </w:r>
      </w:hyperlink>
      <w:bookmarkStart w:id="1" w:name="_GoBack"/>
      <w:bookmarkEnd w:id="1"/>
      <w:r>
        <w:rPr>
          <w:rFonts w:cstheme="minorHAnsi"/>
          <w:szCs w:val="24"/>
        </w:rPr>
        <w:t xml:space="preserve"> website has a range of templates for vocabulary building free to download.</w:t>
      </w:r>
    </w:p>
    <w:p w14:paraId="2405290E" w14:textId="519B01C9" w:rsidR="00635A9E" w:rsidRDefault="003C45B6" w:rsidP="00211BBD">
      <w:pPr>
        <w:spacing w:after="960" w:line="276" w:lineRule="auto"/>
        <w:ind w:right="561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The </w:t>
      </w:r>
      <w:hyperlink r:id="rId13" w:history="1">
        <w:r w:rsidRPr="003C45B6">
          <w:rPr>
            <w:rStyle w:val="Hyperlink"/>
            <w:rFonts w:cstheme="minorHAnsi"/>
            <w:szCs w:val="24"/>
          </w:rPr>
          <w:t>Twinkl</w:t>
        </w:r>
      </w:hyperlink>
      <w:r>
        <w:rPr>
          <w:rFonts w:cstheme="minorHAnsi"/>
          <w:szCs w:val="24"/>
        </w:rPr>
        <w:t xml:space="preserve"> website has a range of vocabulary games and worksheets.</w:t>
      </w:r>
    </w:p>
    <w:p w14:paraId="0E4C3DD2" w14:textId="62FB0B7E" w:rsidR="00211BBD" w:rsidRDefault="00211BBD" w:rsidP="00211BBD">
      <w:pPr>
        <w:spacing w:after="100" w:afterAutospacing="1" w:line="276" w:lineRule="auto"/>
        <w:ind w:right="561"/>
        <w:rPr>
          <w:rFonts w:cstheme="minorHAnsi"/>
          <w:szCs w:val="24"/>
        </w:rPr>
      </w:pPr>
      <w:r>
        <w:rPr>
          <w:rFonts w:cstheme="minorHAnsi"/>
          <w:szCs w:val="24"/>
        </w:rPr>
        <w:t>The key to vocabulary development is finding fun ways to link the learning and remember to repeat the new word in lots of different contexts!</w:t>
      </w:r>
    </w:p>
    <w:p w14:paraId="7F23910A" w14:textId="0AF7E545" w:rsidR="0030349D" w:rsidRDefault="0030349D" w:rsidP="003F1F6A">
      <w:pPr>
        <w:spacing w:line="276" w:lineRule="auto"/>
        <w:ind w:right="560"/>
        <w:rPr>
          <w:rFonts w:cstheme="minorHAnsi"/>
          <w:szCs w:val="24"/>
        </w:rPr>
      </w:pPr>
    </w:p>
    <w:p w14:paraId="63234E59" w14:textId="5C8194B5" w:rsidR="000C3D47" w:rsidRDefault="000C3D47" w:rsidP="003F1F6A">
      <w:pPr>
        <w:spacing w:line="276" w:lineRule="auto"/>
        <w:ind w:right="560"/>
        <w:rPr>
          <w:rFonts w:cstheme="minorHAnsi"/>
          <w:szCs w:val="24"/>
        </w:rPr>
      </w:pPr>
    </w:p>
    <w:p w14:paraId="7232BE90" w14:textId="1FC5A036" w:rsidR="000C3D47" w:rsidRDefault="000C3D47" w:rsidP="003F1F6A">
      <w:pPr>
        <w:spacing w:line="276" w:lineRule="auto"/>
        <w:ind w:right="560"/>
        <w:rPr>
          <w:rFonts w:cstheme="minorHAnsi"/>
          <w:szCs w:val="24"/>
        </w:rPr>
      </w:pPr>
    </w:p>
    <w:p w14:paraId="7BA001DE" w14:textId="77777777" w:rsidR="000C3D47" w:rsidRDefault="000C3D47" w:rsidP="003F1F6A">
      <w:pPr>
        <w:spacing w:line="276" w:lineRule="auto"/>
        <w:ind w:right="560"/>
        <w:rPr>
          <w:rFonts w:cstheme="minorHAnsi"/>
          <w:szCs w:val="24"/>
        </w:rPr>
      </w:pPr>
    </w:p>
    <w:p w14:paraId="1985FC00" w14:textId="77777777" w:rsidR="0030349D" w:rsidRDefault="0030349D" w:rsidP="003F1F6A">
      <w:pPr>
        <w:spacing w:line="276" w:lineRule="auto"/>
        <w:ind w:right="560"/>
        <w:rPr>
          <w:rFonts w:cstheme="minorHAnsi"/>
          <w:szCs w:val="24"/>
        </w:rPr>
      </w:pPr>
    </w:p>
    <w:p w14:paraId="723D897C" w14:textId="090E6688" w:rsidR="00802071" w:rsidRPr="007D537E" w:rsidRDefault="00BF531F" w:rsidP="007D537E">
      <w:pPr>
        <w:spacing w:line="276" w:lineRule="auto"/>
        <w:ind w:right="56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For further advice please contact the Sensory Service via phone:  028 25 661 258 or email:  </w:t>
      </w:r>
      <w:r>
        <w:rPr>
          <w:rFonts w:cstheme="minorHAnsi"/>
          <w:color w:val="0563C1"/>
          <w:szCs w:val="24"/>
          <w:u w:val="single" w:color="0563C1"/>
        </w:rPr>
        <w:t>sensoryservice@eani.org.uk</w:t>
      </w:r>
      <w:r>
        <w:rPr>
          <w:rFonts w:cstheme="minorHAnsi"/>
          <w:szCs w:val="24"/>
        </w:rPr>
        <w:t xml:space="preserve"> </w:t>
      </w:r>
    </w:p>
    <w:sectPr w:rsidR="00802071" w:rsidRPr="007D537E" w:rsidSect="001E560A">
      <w:pgSz w:w="11906" w:h="16838" w:code="9"/>
      <w:pgMar w:top="567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9101B" w14:textId="77777777" w:rsidR="004C7B4A" w:rsidRDefault="004C7B4A" w:rsidP="00862F4A">
      <w:r>
        <w:separator/>
      </w:r>
    </w:p>
  </w:endnote>
  <w:endnote w:type="continuationSeparator" w:id="0">
    <w:p w14:paraId="3590E0D1" w14:textId="77777777" w:rsidR="004C7B4A" w:rsidRDefault="004C7B4A" w:rsidP="0086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07D57" w14:textId="77777777" w:rsidR="004C7B4A" w:rsidRDefault="004C7B4A" w:rsidP="00862F4A">
      <w:r>
        <w:separator/>
      </w:r>
    </w:p>
  </w:footnote>
  <w:footnote w:type="continuationSeparator" w:id="0">
    <w:p w14:paraId="2704F10F" w14:textId="77777777" w:rsidR="004C7B4A" w:rsidRDefault="004C7B4A" w:rsidP="00862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0F94C4C"/>
    <w:multiLevelType w:val="hybridMultilevel"/>
    <w:tmpl w:val="76A63C8C"/>
    <w:lvl w:ilvl="0" w:tplc="20CCA8B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488AC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02BBA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8835B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C845E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8CAFE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763FA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8A77D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2288C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887A1B"/>
    <w:multiLevelType w:val="multilevel"/>
    <w:tmpl w:val="5786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094690"/>
    <w:multiLevelType w:val="multilevel"/>
    <w:tmpl w:val="ACF81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106514"/>
    <w:multiLevelType w:val="hybridMultilevel"/>
    <w:tmpl w:val="FD4CD378"/>
    <w:lvl w:ilvl="0" w:tplc="2E5CF49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E89F9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562CE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DEE74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BEABD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DA58D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60A52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7C6AC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48BD4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1C3C42"/>
    <w:multiLevelType w:val="hybridMultilevel"/>
    <w:tmpl w:val="EBE0A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50756"/>
    <w:multiLevelType w:val="multilevel"/>
    <w:tmpl w:val="4A5E6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445BF2"/>
    <w:multiLevelType w:val="hybridMultilevel"/>
    <w:tmpl w:val="345C2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03945"/>
    <w:multiLevelType w:val="multilevel"/>
    <w:tmpl w:val="76C2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FAE6223"/>
    <w:multiLevelType w:val="hybridMultilevel"/>
    <w:tmpl w:val="3A04F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D0BF2"/>
    <w:multiLevelType w:val="hybridMultilevel"/>
    <w:tmpl w:val="C5D878FC"/>
    <w:lvl w:ilvl="0" w:tplc="ED92A0C0">
      <w:start w:val="1"/>
      <w:numFmt w:val="bullet"/>
      <w:lvlText w:val="•"/>
      <w:lvlJc w:val="left"/>
      <w:pPr>
        <w:ind w:left="1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5C7F2A">
      <w:start w:val="1"/>
      <w:numFmt w:val="bullet"/>
      <w:lvlText w:val="o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A6A250">
      <w:start w:val="1"/>
      <w:numFmt w:val="bullet"/>
      <w:lvlText w:val="▪"/>
      <w:lvlJc w:val="left"/>
      <w:pPr>
        <w:ind w:left="2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38126E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1C6238">
      <w:start w:val="1"/>
      <w:numFmt w:val="bullet"/>
      <w:lvlText w:val="o"/>
      <w:lvlJc w:val="left"/>
      <w:pPr>
        <w:ind w:left="3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080D78">
      <w:start w:val="1"/>
      <w:numFmt w:val="bullet"/>
      <w:lvlText w:val="▪"/>
      <w:lvlJc w:val="left"/>
      <w:pPr>
        <w:ind w:left="4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F4CCF8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EA2D74">
      <w:start w:val="1"/>
      <w:numFmt w:val="bullet"/>
      <w:lvlText w:val="o"/>
      <w:lvlJc w:val="left"/>
      <w:pPr>
        <w:ind w:left="5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FE425E">
      <w:start w:val="1"/>
      <w:numFmt w:val="bullet"/>
      <w:lvlText w:val="▪"/>
      <w:lvlJc w:val="left"/>
      <w:pPr>
        <w:ind w:left="6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8A132D2"/>
    <w:multiLevelType w:val="multilevel"/>
    <w:tmpl w:val="9D20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65F614E"/>
    <w:multiLevelType w:val="hybridMultilevel"/>
    <w:tmpl w:val="67B87DB8"/>
    <w:lvl w:ilvl="0" w:tplc="8CA644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241D8C"/>
    <w:multiLevelType w:val="hybridMultilevel"/>
    <w:tmpl w:val="18886562"/>
    <w:lvl w:ilvl="0" w:tplc="8CA644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9"/>
  </w:num>
  <w:num w:numId="6">
    <w:abstractNumId w:val="13"/>
  </w:num>
  <w:num w:numId="7">
    <w:abstractNumId w:val="12"/>
  </w:num>
  <w:num w:numId="8">
    <w:abstractNumId w:val="5"/>
  </w:num>
  <w:num w:numId="9">
    <w:abstractNumId w:val="4"/>
  </w:num>
  <w:num w:numId="10">
    <w:abstractNumId w:val="1"/>
  </w:num>
  <w:num w:numId="11">
    <w:abstractNumId w:val="10"/>
  </w:num>
  <w:num w:numId="12">
    <w:abstractNumId w:val="0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351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33"/>
    <w:rsid w:val="000359EC"/>
    <w:rsid w:val="000744D7"/>
    <w:rsid w:val="000A108C"/>
    <w:rsid w:val="000C01E2"/>
    <w:rsid w:val="000C3D47"/>
    <w:rsid w:val="000E3CB2"/>
    <w:rsid w:val="000F2BA8"/>
    <w:rsid w:val="001104D3"/>
    <w:rsid w:val="00127C76"/>
    <w:rsid w:val="00140738"/>
    <w:rsid w:val="0014750C"/>
    <w:rsid w:val="00197404"/>
    <w:rsid w:val="001A03A8"/>
    <w:rsid w:val="001E560A"/>
    <w:rsid w:val="00206C15"/>
    <w:rsid w:val="00211BBD"/>
    <w:rsid w:val="002231CC"/>
    <w:rsid w:val="00233748"/>
    <w:rsid w:val="002431FD"/>
    <w:rsid w:val="00267483"/>
    <w:rsid w:val="002754DA"/>
    <w:rsid w:val="002A1957"/>
    <w:rsid w:val="002C591E"/>
    <w:rsid w:val="0030349D"/>
    <w:rsid w:val="00331AF4"/>
    <w:rsid w:val="0035054D"/>
    <w:rsid w:val="0036033C"/>
    <w:rsid w:val="00375CB2"/>
    <w:rsid w:val="003C45B6"/>
    <w:rsid w:val="003F1F6A"/>
    <w:rsid w:val="0040607B"/>
    <w:rsid w:val="004467BB"/>
    <w:rsid w:val="0045163F"/>
    <w:rsid w:val="004548ED"/>
    <w:rsid w:val="004676E1"/>
    <w:rsid w:val="00467C2B"/>
    <w:rsid w:val="004732BA"/>
    <w:rsid w:val="00475A1F"/>
    <w:rsid w:val="004A3DA9"/>
    <w:rsid w:val="004C3413"/>
    <w:rsid w:val="004C7B4A"/>
    <w:rsid w:val="004F6039"/>
    <w:rsid w:val="005127ED"/>
    <w:rsid w:val="0054049A"/>
    <w:rsid w:val="005467B7"/>
    <w:rsid w:val="005650F6"/>
    <w:rsid w:val="00570552"/>
    <w:rsid w:val="005762B4"/>
    <w:rsid w:val="005A0097"/>
    <w:rsid w:val="005A099A"/>
    <w:rsid w:val="005B3414"/>
    <w:rsid w:val="00635A9E"/>
    <w:rsid w:val="006468CC"/>
    <w:rsid w:val="00661B2A"/>
    <w:rsid w:val="0067594F"/>
    <w:rsid w:val="00691931"/>
    <w:rsid w:val="006A7AB1"/>
    <w:rsid w:val="006D05B0"/>
    <w:rsid w:val="006F4AA6"/>
    <w:rsid w:val="007008A5"/>
    <w:rsid w:val="0077477C"/>
    <w:rsid w:val="007757EA"/>
    <w:rsid w:val="00775972"/>
    <w:rsid w:val="007A4596"/>
    <w:rsid w:val="007C0E39"/>
    <w:rsid w:val="007D537E"/>
    <w:rsid w:val="00802071"/>
    <w:rsid w:val="008039A1"/>
    <w:rsid w:val="00844BB7"/>
    <w:rsid w:val="00850706"/>
    <w:rsid w:val="00862F4A"/>
    <w:rsid w:val="00870164"/>
    <w:rsid w:val="008820D9"/>
    <w:rsid w:val="0088270E"/>
    <w:rsid w:val="008846FB"/>
    <w:rsid w:val="00885B0B"/>
    <w:rsid w:val="00895F6B"/>
    <w:rsid w:val="008A2791"/>
    <w:rsid w:val="008F0456"/>
    <w:rsid w:val="00901BC3"/>
    <w:rsid w:val="00912A33"/>
    <w:rsid w:val="009200D2"/>
    <w:rsid w:val="00922769"/>
    <w:rsid w:val="00962A96"/>
    <w:rsid w:val="009F3724"/>
    <w:rsid w:val="00A060C1"/>
    <w:rsid w:val="00A41358"/>
    <w:rsid w:val="00A974B6"/>
    <w:rsid w:val="00AB77F0"/>
    <w:rsid w:val="00AC7B0B"/>
    <w:rsid w:val="00B01D2A"/>
    <w:rsid w:val="00B24DD1"/>
    <w:rsid w:val="00B537DC"/>
    <w:rsid w:val="00B912CE"/>
    <w:rsid w:val="00BB353C"/>
    <w:rsid w:val="00BC7F87"/>
    <w:rsid w:val="00BF531F"/>
    <w:rsid w:val="00C11827"/>
    <w:rsid w:val="00C77DFA"/>
    <w:rsid w:val="00CA7E7C"/>
    <w:rsid w:val="00CD531D"/>
    <w:rsid w:val="00CE3F4A"/>
    <w:rsid w:val="00D71C81"/>
    <w:rsid w:val="00D91D8B"/>
    <w:rsid w:val="00DB1912"/>
    <w:rsid w:val="00E24348"/>
    <w:rsid w:val="00E32DA1"/>
    <w:rsid w:val="00E34F6F"/>
    <w:rsid w:val="00E868E4"/>
    <w:rsid w:val="00EB26A5"/>
    <w:rsid w:val="00EB7237"/>
    <w:rsid w:val="00EE3940"/>
    <w:rsid w:val="00F27870"/>
    <w:rsid w:val="00F41CA8"/>
    <w:rsid w:val="00F7203E"/>
    <w:rsid w:val="00F73CBD"/>
    <w:rsid w:val="00F77575"/>
    <w:rsid w:val="00FA26CD"/>
    <w:rsid w:val="00FB2409"/>
    <w:rsid w:val="00FB7BB5"/>
    <w:rsid w:val="00FD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E2F10B2"/>
  <w15:chartTrackingRefBased/>
  <w15:docId w15:val="{98D7152F-6F7C-412E-9F06-2672D234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940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45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1F6A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31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sz w:val="32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2071"/>
    <w:pPr>
      <w:keepNext/>
      <w:keepLines/>
      <w:spacing w:before="120" w:after="120"/>
      <w:outlineLvl w:val="3"/>
    </w:pPr>
    <w:rPr>
      <w:rFonts w:ascii="Calibri" w:eastAsiaTheme="majorEastAsia" w:hAnsi="Calibri" w:cstheme="majorBidi"/>
      <w:b/>
      <w:iCs/>
      <w:sz w:val="28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0E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12A3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912A33"/>
  </w:style>
  <w:style w:type="character" w:customStyle="1" w:styleId="eop">
    <w:name w:val="eop"/>
    <w:basedOn w:val="DefaultParagraphFont"/>
    <w:rsid w:val="00912A33"/>
  </w:style>
  <w:style w:type="paragraph" w:styleId="Header">
    <w:name w:val="header"/>
    <w:basedOn w:val="Normal"/>
    <w:link w:val="HeaderChar"/>
    <w:uiPriority w:val="99"/>
    <w:unhideWhenUsed/>
    <w:rsid w:val="00862F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F4A"/>
  </w:style>
  <w:style w:type="paragraph" w:styleId="Footer">
    <w:name w:val="footer"/>
    <w:basedOn w:val="Normal"/>
    <w:link w:val="FooterChar"/>
    <w:uiPriority w:val="99"/>
    <w:unhideWhenUsed/>
    <w:rsid w:val="00862F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F4A"/>
  </w:style>
  <w:style w:type="paragraph" w:styleId="BalloonText">
    <w:name w:val="Balloon Text"/>
    <w:basedOn w:val="Normal"/>
    <w:link w:val="BalloonTextChar"/>
    <w:uiPriority w:val="99"/>
    <w:semiHidden/>
    <w:unhideWhenUsed/>
    <w:rsid w:val="007757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7E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6033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459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F1F6A"/>
    <w:rPr>
      <w:rFonts w:eastAsiaTheme="majorEastAsia" w:cstheme="majorBidi"/>
      <w:b/>
      <w:sz w:val="28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431FD"/>
    <w:rPr>
      <w:rFonts w:asciiTheme="majorHAnsi" w:eastAsiaTheme="majorEastAsia" w:hAnsiTheme="majorHAnsi" w:cstheme="majorBidi"/>
      <w:b/>
      <w:sz w:val="32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802071"/>
    <w:rPr>
      <w:rFonts w:ascii="Calibri" w:eastAsiaTheme="majorEastAsia" w:hAnsi="Calibri" w:cstheme="majorBidi"/>
      <w:b/>
      <w:iCs/>
      <w:sz w:val="28"/>
      <w:u w:val="single"/>
    </w:rPr>
  </w:style>
  <w:style w:type="character" w:styleId="Hyperlink">
    <w:name w:val="Hyperlink"/>
    <w:basedOn w:val="DefaultParagraphFont"/>
    <w:uiPriority w:val="99"/>
    <w:unhideWhenUsed/>
    <w:rsid w:val="005467B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67B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759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59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5972"/>
    <w:rPr>
      <w:b/>
      <w:bCs/>
      <w:sz w:val="20"/>
      <w:szCs w:val="20"/>
    </w:rPr>
  </w:style>
  <w:style w:type="character" w:customStyle="1" w:styleId="postlink">
    <w:name w:val="post_link"/>
    <w:basedOn w:val="DefaultParagraphFont"/>
    <w:rsid w:val="00FB7BB5"/>
  </w:style>
  <w:style w:type="character" w:customStyle="1" w:styleId="Heading5Char">
    <w:name w:val="Heading 5 Char"/>
    <w:basedOn w:val="DefaultParagraphFont"/>
    <w:link w:val="Heading5"/>
    <w:uiPriority w:val="9"/>
    <w:semiHidden/>
    <w:rsid w:val="007C0E39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NormalWeb">
    <w:name w:val="Normal (Web)"/>
    <w:basedOn w:val="Normal"/>
    <w:uiPriority w:val="99"/>
    <w:semiHidden/>
    <w:unhideWhenUsed/>
    <w:rsid w:val="000A108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1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866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08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0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essionals.cid.edu/five-language-activities-children-hearing-loss-age-language-level/" TargetMode="External"/><Relationship Id="rId13" Type="http://schemas.openxmlformats.org/officeDocument/2006/relationships/hyperlink" Target="https://www.twinkl.co.uk/sear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www.teachwire.net/teaching-resources/building-vocabulary-templat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es.com/teaching-resource/building-vocabulary-templates-worksheets-634277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mysidekicktherapy.com/blog/articles/targeting-vocabulary-with-deaf-and-hard-of-hearing-childr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arninga-z.com/site/breakroom/5-fun-ways-vocabularya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Vocabulary Development</vt:lpstr>
    </vt:vector>
  </TitlesOfParts>
  <Company>EANI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Vocabulary Development</dc:title>
  <dc:subject>Resources for enhancing your child's learning</dc:subject>
  <dc:creator>Sensory Service</dc:creator>
  <cp:keywords>Hearing loss, deaf, children, learning, literacy, numeracy;vocabulary, activities, language development</cp:keywords>
  <dc:description>This document gives a list of websites to enhance your child's learning</dc:description>
  <cp:lastModifiedBy>Deborah Hutchinson</cp:lastModifiedBy>
  <cp:revision>4</cp:revision>
  <cp:lastPrinted>2021-03-11T13:31:00Z</cp:lastPrinted>
  <dcterms:created xsi:type="dcterms:W3CDTF">2021-06-17T16:12:00Z</dcterms:created>
  <dcterms:modified xsi:type="dcterms:W3CDTF">2021-06-17T18:02:00Z</dcterms:modified>
  <cp:category>Teaching support materials</cp:category>
</cp:coreProperties>
</file>