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E72" w:rsidRDefault="003F1E72" w:rsidP="00BB4712">
      <w:pPr>
        <w:pStyle w:val="Heading6"/>
        <w:ind w:left="0" w:firstLine="0"/>
      </w:pPr>
      <w:r>
        <w:rPr>
          <w:noProof/>
        </w:rPr>
        <w:drawing>
          <wp:inline distT="0" distB="0" distL="0" distR="0" wp14:anchorId="4F4BF4CD" wp14:editId="51F01E83">
            <wp:extent cx="2037080" cy="557530"/>
            <wp:effectExtent l="0" t="0" r="1270" b="0"/>
            <wp:docPr id="181" name="Picture 181" descr="The Education Authority logo &#10;&#10;The logo has a tulip shape image in blue, green and yellow, with the letters EA and word Education Authority to right of the imag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 descr="The Education Authority logo &#10;&#10;The logo has a tulip shape image in blue, green and yellow, with the letters EA and word Education Authority to right of the image.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8E5">
        <w:t xml:space="preserve">              </w:t>
      </w:r>
      <w:r w:rsidR="005328E5">
        <w:rPr>
          <w:noProof/>
        </w:rPr>
        <w:drawing>
          <wp:inline distT="0" distB="0" distL="0" distR="0" wp14:anchorId="3CE552DE" wp14:editId="066B098B">
            <wp:extent cx="1250315" cy="723265"/>
            <wp:effectExtent l="0" t="0" r="6985" b="635"/>
            <wp:docPr id="1631760275" name="Picture 1" descr="Sensory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60275" name="Picture 1" descr="Sensory Service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72" w:rsidRPr="00B34B5E" w:rsidRDefault="003F1E72" w:rsidP="003F1E72">
      <w:pPr>
        <w:pStyle w:val="Heading6"/>
        <w:rPr>
          <w:rFonts w:eastAsia="Verdana"/>
        </w:rPr>
      </w:pPr>
      <w:r w:rsidRPr="008770CE">
        <w:rPr>
          <w:noProof/>
        </w:rPr>
        <w:t>EA Sensory Service – Vision Impairment</w:t>
      </w:r>
    </w:p>
    <w:p w:rsidR="003F1E72" w:rsidRDefault="003F1E72" w:rsidP="00A82FB3">
      <w:pPr>
        <w:pStyle w:val="Heading3"/>
        <w:ind w:left="0" w:firstLine="0"/>
      </w:pPr>
    </w:p>
    <w:p w:rsidR="003F1E72" w:rsidRDefault="003F1E72" w:rsidP="003F1E72">
      <w:pPr>
        <w:pStyle w:val="Heading3"/>
        <w:spacing w:before="0" w:line="360" w:lineRule="auto"/>
        <w:ind w:left="0" w:firstLine="0"/>
      </w:pPr>
      <w:r>
        <w:t xml:space="preserve">Cerebral Vision Impairment </w:t>
      </w:r>
      <w:r w:rsidR="00C039A9">
        <w:t xml:space="preserve">– Strategies </w:t>
      </w:r>
    </w:p>
    <w:p w:rsidR="003F1E72" w:rsidRPr="003F1E72" w:rsidRDefault="003F1E72" w:rsidP="003F1E72">
      <w:pPr>
        <w:spacing w:after="0" w:line="360" w:lineRule="auto"/>
        <w:ind w:left="0" w:firstLine="0"/>
        <w:rPr>
          <w:sz w:val="28"/>
          <w:szCs w:val="28"/>
        </w:rPr>
      </w:pPr>
      <w:r w:rsidRPr="003F1E72">
        <w:rPr>
          <w:sz w:val="28"/>
          <w:szCs w:val="28"/>
        </w:rPr>
        <w:t>Cerebral Vision Impairment (CVI) is a temporary or permanent condition where some of the special “vision” parts of the brain and its connections are damaged. CVI affects each child/young person uniquely and to different degrees (mild to severe). It causes difficulties in processing visual information and making sense of what is seen. A child/young person can have CVI in isolation (</w:t>
      </w:r>
      <w:r w:rsidRPr="003F1E72">
        <w:rPr>
          <w:i/>
          <w:sz w:val="28"/>
          <w:szCs w:val="28"/>
        </w:rPr>
        <w:t>without</w:t>
      </w:r>
      <w:r w:rsidRPr="003F1E72">
        <w:rPr>
          <w:sz w:val="28"/>
          <w:szCs w:val="28"/>
        </w:rPr>
        <w:t xml:space="preserve"> reduced visual acuity) or the CVI may be accompanied by an ocular condition (</w:t>
      </w:r>
      <w:r w:rsidRPr="003F1E72">
        <w:rPr>
          <w:i/>
          <w:sz w:val="28"/>
          <w:szCs w:val="28"/>
        </w:rPr>
        <w:t xml:space="preserve">with </w:t>
      </w:r>
      <w:r w:rsidRPr="003F1E72">
        <w:rPr>
          <w:sz w:val="28"/>
          <w:szCs w:val="28"/>
        </w:rPr>
        <w:t>reduced visual acuity)</w:t>
      </w:r>
      <w:r w:rsidR="00871053" w:rsidRPr="003F1E72">
        <w:rPr>
          <w:sz w:val="28"/>
          <w:szCs w:val="28"/>
        </w:rPr>
        <w:t xml:space="preserve">. </w:t>
      </w:r>
    </w:p>
    <w:p w:rsidR="003F1E72" w:rsidRPr="003F1E72" w:rsidRDefault="003F1E72" w:rsidP="003F1E72">
      <w:pPr>
        <w:spacing w:after="0" w:line="360" w:lineRule="auto"/>
        <w:ind w:left="0" w:firstLine="0"/>
        <w:rPr>
          <w:sz w:val="28"/>
          <w:szCs w:val="28"/>
        </w:rPr>
      </w:pPr>
      <w:r w:rsidRPr="003F1E72">
        <w:rPr>
          <w:sz w:val="28"/>
          <w:szCs w:val="28"/>
        </w:rPr>
        <w:t xml:space="preserve">There are many features of CVI. Common difficulties that occur in school are:  </w:t>
      </w:r>
    </w:p>
    <w:p w:rsidR="003F1E72" w:rsidRPr="003F1E72" w:rsidRDefault="003F1E72" w:rsidP="003F1E72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3F1E72">
        <w:rPr>
          <w:sz w:val="28"/>
        </w:rPr>
        <w:t xml:space="preserve">Lack of </w:t>
      </w:r>
      <w:r w:rsidRPr="003F1E72">
        <w:rPr>
          <w:b/>
          <w:sz w:val="28"/>
        </w:rPr>
        <w:t xml:space="preserve">visual attention </w:t>
      </w:r>
    </w:p>
    <w:p w:rsidR="003F1E72" w:rsidRPr="003F1E72" w:rsidRDefault="003F1E72" w:rsidP="003F1E72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3F1E72">
        <w:rPr>
          <w:sz w:val="28"/>
        </w:rPr>
        <w:t xml:space="preserve">Difficulty with </w:t>
      </w:r>
      <w:r w:rsidRPr="003F1E72">
        <w:rPr>
          <w:b/>
          <w:sz w:val="28"/>
        </w:rPr>
        <w:t>processing visual and/or auditory information</w:t>
      </w:r>
      <w:r w:rsidRPr="003F1E72">
        <w:rPr>
          <w:sz w:val="28"/>
        </w:rPr>
        <w:t xml:space="preserve"> </w:t>
      </w:r>
    </w:p>
    <w:p w:rsidR="003F1E72" w:rsidRPr="003F1E72" w:rsidRDefault="003F1E72" w:rsidP="003F1E72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3F1E72">
        <w:rPr>
          <w:b/>
          <w:sz w:val="28"/>
        </w:rPr>
        <w:t xml:space="preserve">Mobility difficulties  </w:t>
      </w:r>
    </w:p>
    <w:p w:rsidR="003F1E72" w:rsidRDefault="003F1E72" w:rsidP="00A82FB3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3F1E72">
        <w:rPr>
          <w:b/>
          <w:sz w:val="28"/>
        </w:rPr>
        <w:t>Problems with recognition</w:t>
      </w:r>
      <w:r w:rsidRPr="003F1E72">
        <w:rPr>
          <w:sz w:val="28"/>
        </w:rPr>
        <w:t xml:space="preserve"> of known people and facial expressions</w:t>
      </w:r>
    </w:p>
    <w:p w:rsidR="00A82FB3" w:rsidRPr="009D32AF" w:rsidRDefault="00A82FB3" w:rsidP="009D32AF">
      <w:pPr>
        <w:pStyle w:val="Heading4"/>
      </w:pPr>
    </w:p>
    <w:p w:rsidR="003F1E72" w:rsidRDefault="003F1E72" w:rsidP="009D32AF">
      <w:pPr>
        <w:pStyle w:val="Heading4"/>
      </w:pPr>
      <w:r w:rsidRPr="009D32AF">
        <w:t>Strategies that may help a child/young person with CVI</w:t>
      </w:r>
    </w:p>
    <w:p w:rsidR="009D32AF" w:rsidRPr="009D32AF" w:rsidRDefault="009D32AF" w:rsidP="009D32AF">
      <w:pPr>
        <w:pStyle w:val="Heading5"/>
      </w:pPr>
    </w:p>
    <w:p w:rsidR="003F1E72" w:rsidRDefault="003F1E72" w:rsidP="009D32AF">
      <w:pPr>
        <w:pStyle w:val="Heading5"/>
      </w:pPr>
      <w:r w:rsidRPr="003F1E72">
        <w:t>Encouraging</w:t>
      </w:r>
      <w:r w:rsidRPr="003F1E72">
        <w:rPr>
          <w:b/>
        </w:rPr>
        <w:t xml:space="preserve"> visual attention </w:t>
      </w:r>
      <w:r w:rsidRPr="003F1E72">
        <w:t>at close range</w:t>
      </w:r>
    </w:p>
    <w:p w:rsidR="009D32AF" w:rsidRPr="009D32AF" w:rsidRDefault="009D32AF" w:rsidP="009D32AF"/>
    <w:p w:rsidR="003F1E72" w:rsidRPr="003C2C03" w:rsidRDefault="003F1E72" w:rsidP="003C2C03">
      <w:pPr>
        <w:pStyle w:val="ListParagraph"/>
        <w:numPr>
          <w:ilvl w:val="0"/>
          <w:numId w:val="6"/>
        </w:numPr>
        <w:spacing w:after="0" w:line="360" w:lineRule="auto"/>
        <w:rPr>
          <w:sz w:val="28"/>
        </w:rPr>
      </w:pPr>
      <w:r w:rsidRPr="003C2C03">
        <w:rPr>
          <w:sz w:val="28"/>
        </w:rPr>
        <w:t xml:space="preserve">Cover visual material surrounding the area of focus using a typoscope or plain card </w:t>
      </w:r>
    </w:p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Allow child/young person to point to single words when reading or use a reading ruler or bar magnifier </w:t>
      </w:r>
    </w:p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Use a sloping board to bring text closer </w:t>
      </w:r>
    </w:p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Provide child/young person with individual copy of worksheet that can be placed within their field of vision </w:t>
      </w:r>
    </w:p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Highlight area of focus in a different colour or border </w:t>
      </w:r>
    </w:p>
    <w:p w:rsidR="008D19F4" w:rsidRPr="008D19F4" w:rsidRDefault="003F1E72" w:rsidP="008D19F4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Use </w:t>
      </w:r>
      <w:r w:rsidR="002F79C0">
        <w:rPr>
          <w:sz w:val="28"/>
          <w:szCs w:val="28"/>
        </w:rPr>
        <w:t xml:space="preserve">linear presentation, </w:t>
      </w:r>
      <w:r w:rsidRPr="003F1E72">
        <w:rPr>
          <w:sz w:val="28"/>
          <w:szCs w:val="28"/>
        </w:rPr>
        <w:t xml:space="preserve">well-spaced text/writing in large clear print </w:t>
      </w:r>
    </w:p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Reduce visual clutter on worksheets </w:t>
      </w:r>
    </w:p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Avoid text on coloured or patterned backgrounds to ensure best contrast </w:t>
      </w:r>
    </w:p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>Instruct verbally where to look at the single item of focus in an array e.g. on a worksheet</w:t>
      </w:r>
      <w:r w:rsidR="00253C31">
        <w:rPr>
          <w:sz w:val="28"/>
          <w:szCs w:val="28"/>
        </w:rPr>
        <w:t>,</w:t>
      </w:r>
      <w:r w:rsidRPr="003F1E72">
        <w:rPr>
          <w:sz w:val="28"/>
          <w:szCs w:val="28"/>
        </w:rPr>
        <w:t xml:space="preserve"> or on a desk </w:t>
      </w:r>
    </w:p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Pointing/tapping at an item on a worksheet can provide additional cues of where to look </w:t>
      </w:r>
    </w:p>
    <w:p w:rsidR="009D32AF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>Use a programme which allows for variable amounts of text to be viewed at a time e.g. LOOK (a free programme) which can be found here:</w:t>
      </w:r>
      <w:hyperlink r:id="rId10">
        <w:r w:rsidRPr="003F1E72">
          <w:rPr>
            <w:sz w:val="28"/>
            <w:szCs w:val="28"/>
          </w:rPr>
          <w:t xml:space="preserve"> </w:t>
        </w:r>
      </w:hyperlink>
      <w:hyperlink r:id="rId11">
        <w:r w:rsidRPr="003F1E72">
          <w:rPr>
            <w:color w:val="0563C1"/>
            <w:sz w:val="28"/>
            <w:szCs w:val="28"/>
            <w:u w:val="single" w:color="0563C1"/>
          </w:rPr>
          <w:t>https://cviscotland.org/utils/look/</w:t>
        </w:r>
      </w:hyperlink>
      <w:hyperlink r:id="rId12">
        <w:r w:rsidRPr="003F1E72">
          <w:rPr>
            <w:sz w:val="28"/>
            <w:szCs w:val="28"/>
          </w:rPr>
          <w:t xml:space="preserve"> </w:t>
        </w:r>
      </w:hyperlink>
    </w:p>
    <w:p w:rsidR="009D32AF" w:rsidRDefault="009D32AF" w:rsidP="009D32AF">
      <w:pPr>
        <w:spacing w:after="0" w:line="360" w:lineRule="auto"/>
        <w:ind w:left="720" w:firstLine="0"/>
        <w:rPr>
          <w:sz w:val="28"/>
          <w:szCs w:val="28"/>
        </w:rPr>
      </w:pPr>
    </w:p>
    <w:p w:rsidR="003F1E72" w:rsidRDefault="003F1E72" w:rsidP="009D32AF">
      <w:pPr>
        <w:pStyle w:val="Heading5"/>
      </w:pPr>
      <w:r w:rsidRPr="003F1E72">
        <w:t>Encouraging</w:t>
      </w:r>
      <w:r w:rsidRPr="003F1E72">
        <w:rPr>
          <w:b/>
        </w:rPr>
        <w:t xml:space="preserve"> visual attention </w:t>
      </w:r>
      <w:r w:rsidRPr="003F1E72">
        <w:t xml:space="preserve">in the classroom/school environment </w:t>
      </w:r>
    </w:p>
    <w:p w:rsidR="009D32AF" w:rsidRPr="009D32AF" w:rsidRDefault="009D32AF" w:rsidP="009D32AF"/>
    <w:p w:rsidR="003F1E72" w:rsidRPr="003F1E72" w:rsidRDefault="003F1E72" w:rsidP="003F1E72"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Keep visual clutter in the classroom to a </w:t>
      </w:r>
      <w:r w:rsidRPr="003F1E72">
        <w:rPr>
          <w:sz w:val="28"/>
        </w:rPr>
        <w:t xml:space="preserve">minimum. </w:t>
      </w:r>
      <w:r w:rsidRPr="003F1E72">
        <w:rPr>
          <w:color w:val="111111"/>
          <w:sz w:val="28"/>
        </w:rPr>
        <w:t xml:space="preserve">Are the walls busy or </w:t>
      </w:r>
      <w:r w:rsidRPr="009D32AF">
        <w:rPr>
          <w:sz w:val="28"/>
          <w:szCs w:val="28"/>
        </w:rPr>
        <w:t xml:space="preserve">clear? </w:t>
      </w:r>
    </w:p>
    <w:p w:rsidR="003F1E72" w:rsidRPr="009D32AF" w:rsidRDefault="003C2C03" w:rsidP="009D32AF">
      <w:pPr>
        <w:pStyle w:val="ListParagraph"/>
        <w:numPr>
          <w:ilvl w:val="0"/>
          <w:numId w:val="3"/>
        </w:numPr>
        <w:spacing w:after="0" w:line="360" w:lineRule="auto"/>
        <w:rPr>
          <w:sz w:val="28"/>
        </w:rPr>
      </w:pPr>
      <w:r w:rsidRPr="009D32AF">
        <w:rPr>
          <w:sz w:val="28"/>
        </w:rPr>
        <w:t>C</w:t>
      </w:r>
      <w:r w:rsidR="003F1E72" w:rsidRPr="009D32AF">
        <w:rPr>
          <w:sz w:val="28"/>
        </w:rPr>
        <w:t>lutter can cr</w:t>
      </w:r>
      <w:r w:rsidRPr="009D32AF">
        <w:rPr>
          <w:sz w:val="28"/>
        </w:rPr>
        <w:t>eate confusion and distractions</w:t>
      </w:r>
      <w:r w:rsidR="003F1E72" w:rsidRPr="009D32AF">
        <w:rPr>
          <w:sz w:val="28"/>
        </w:rPr>
        <w:t xml:space="preserve"> The potential link between cluttered classrooms and students' functioning and behaviour indicates that visual clutter may amplify the visual difficulties associated with CVI and distract the stu</w:t>
      </w:r>
      <w:r w:rsidR="009D32AF" w:rsidRPr="009D32AF">
        <w:rPr>
          <w:sz w:val="28"/>
        </w:rPr>
        <w:t xml:space="preserve">dents from learning activities. </w:t>
      </w:r>
      <w:r w:rsidR="003F1E72" w:rsidRPr="009D32AF">
        <w:rPr>
          <w:sz w:val="28"/>
        </w:rPr>
        <w:t xml:space="preserve">Changes to consider may include: </w:t>
      </w:r>
    </w:p>
    <w:p w:rsidR="003F1E72" w:rsidRPr="003F1E72" w:rsidRDefault="003F1E72" w:rsidP="003F1E72">
      <w:pPr>
        <w:pStyle w:val="ListParagraph"/>
        <w:numPr>
          <w:ilvl w:val="0"/>
          <w:numId w:val="5"/>
        </w:numPr>
        <w:spacing w:after="0" w:line="360" w:lineRule="auto"/>
        <w:rPr>
          <w:sz w:val="28"/>
        </w:rPr>
      </w:pPr>
      <w:r w:rsidRPr="003F1E72">
        <w:rPr>
          <w:sz w:val="28"/>
        </w:rPr>
        <w:t>covering</w:t>
      </w:r>
      <w:r>
        <w:rPr>
          <w:sz w:val="28"/>
        </w:rPr>
        <w:t xml:space="preserve"> wall displays with black paper</w:t>
      </w:r>
    </w:p>
    <w:p w:rsidR="003F1E72" w:rsidRPr="003F1E72" w:rsidRDefault="003F1E72" w:rsidP="003F1E72">
      <w:pPr>
        <w:pStyle w:val="ListParagraph"/>
        <w:numPr>
          <w:ilvl w:val="0"/>
          <w:numId w:val="5"/>
        </w:numPr>
        <w:spacing w:after="0" w:line="360" w:lineRule="auto"/>
        <w:rPr>
          <w:sz w:val="28"/>
        </w:rPr>
      </w:pPr>
      <w:r w:rsidRPr="003F1E72">
        <w:rPr>
          <w:sz w:val="28"/>
        </w:rPr>
        <w:t>han</w:t>
      </w:r>
      <w:r>
        <w:rPr>
          <w:sz w:val="28"/>
        </w:rPr>
        <w:t>ging sheets over open shelving</w:t>
      </w:r>
    </w:p>
    <w:p w:rsidR="003F1E72" w:rsidRDefault="003F1E72" w:rsidP="003F1E72">
      <w:pPr>
        <w:pStyle w:val="ListParagraph"/>
        <w:numPr>
          <w:ilvl w:val="0"/>
          <w:numId w:val="5"/>
        </w:numPr>
        <w:spacing w:after="0" w:line="360" w:lineRule="auto"/>
        <w:rPr>
          <w:sz w:val="28"/>
        </w:rPr>
      </w:pPr>
      <w:r w:rsidRPr="003F1E72">
        <w:rPr>
          <w:sz w:val="28"/>
        </w:rPr>
        <w:t>creating areas of blank wall in front of the stud</w:t>
      </w:r>
      <w:r>
        <w:rPr>
          <w:sz w:val="28"/>
        </w:rPr>
        <w:t>ent to focus attention on work</w:t>
      </w:r>
    </w:p>
    <w:p w:rsidR="003F1E72" w:rsidRPr="003F1E72" w:rsidRDefault="003F1E72" w:rsidP="003F1E72">
      <w:pPr>
        <w:pStyle w:val="ListParagraph"/>
        <w:numPr>
          <w:ilvl w:val="0"/>
          <w:numId w:val="5"/>
        </w:numPr>
        <w:spacing w:after="0" w:line="360" w:lineRule="auto"/>
        <w:rPr>
          <w:sz w:val="28"/>
        </w:rPr>
      </w:pPr>
      <w:r w:rsidRPr="003F1E72">
        <w:rPr>
          <w:sz w:val="28"/>
        </w:rPr>
        <w:t>removing unnec</w:t>
      </w:r>
      <w:r>
        <w:rPr>
          <w:sz w:val="28"/>
        </w:rPr>
        <w:t>essary equipment and furniture</w:t>
      </w:r>
    </w:p>
    <w:p w:rsidR="003F1E72" w:rsidRPr="003F1E72" w:rsidRDefault="003F1E72" w:rsidP="003F1E72">
      <w:pPr>
        <w:pStyle w:val="ListParagraph"/>
        <w:numPr>
          <w:ilvl w:val="0"/>
          <w:numId w:val="5"/>
        </w:numPr>
        <w:spacing w:after="0" w:line="360" w:lineRule="auto"/>
        <w:rPr>
          <w:sz w:val="28"/>
        </w:rPr>
      </w:pPr>
      <w:r w:rsidRPr="003F1E72">
        <w:rPr>
          <w:sz w:val="28"/>
        </w:rPr>
        <w:t xml:space="preserve">taking down information on windows and walls </w:t>
      </w:r>
    </w:p>
    <w:p w:rsidR="00394E38" w:rsidRDefault="003F1E72" w:rsidP="003F1E72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 w:rsidRPr="003F1E72">
        <w:rPr>
          <w:sz w:val="28"/>
        </w:rPr>
        <w:t>clear work surface areas</w:t>
      </w:r>
    </w:p>
    <w:p w:rsidR="003F1E72" w:rsidRPr="003F1E72" w:rsidRDefault="003F1E72" w:rsidP="003F1E72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 w:rsidRPr="003F1E72">
        <w:rPr>
          <w:sz w:val="28"/>
        </w:rPr>
        <w:t xml:space="preserve">clearly labelled resources/storage areas  </w:t>
      </w:r>
    </w:p>
    <w:p w:rsidR="003F1E72" w:rsidRPr="003F1E72" w:rsidRDefault="003C2C03" w:rsidP="003F1E72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 xml:space="preserve">providing </w:t>
      </w:r>
      <w:r w:rsidR="003F1E72" w:rsidRPr="003F1E72">
        <w:rPr>
          <w:sz w:val="28"/>
        </w:rPr>
        <w:t xml:space="preserve">a screened work area for child/young person to work at for specific tasks/times </w:t>
      </w:r>
    </w:p>
    <w:p w:rsidR="003F1E72" w:rsidRPr="003F1E72" w:rsidRDefault="003C2C03" w:rsidP="003F1E72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using</w:t>
      </w:r>
      <w:r w:rsidR="003F1E72" w:rsidRPr="003F1E72">
        <w:rPr>
          <w:sz w:val="28"/>
        </w:rPr>
        <w:t xml:space="preserve"> pointer/ spotlight tool on whiteboard/interactive whiteboard (IWB)  </w:t>
      </w:r>
    </w:p>
    <w:p w:rsidR="003F1E72" w:rsidRPr="003F1E72" w:rsidRDefault="003C2C03" w:rsidP="003C2C03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provid</w:t>
      </w:r>
      <w:r w:rsidR="00394E38">
        <w:rPr>
          <w:sz w:val="28"/>
        </w:rPr>
        <w:t>e</w:t>
      </w:r>
      <w:r w:rsidR="003F1E72" w:rsidRPr="003F1E72">
        <w:rPr>
          <w:sz w:val="28"/>
        </w:rPr>
        <w:t xml:space="preserve"> preferential seating for optimal positioning, close to where the teaching activity is taking place. Take account of any known visual field loss </w:t>
      </w:r>
    </w:p>
    <w:p w:rsidR="003F1E72" w:rsidRPr="003F1E72" w:rsidRDefault="003C2C03" w:rsidP="003F1E72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c</w:t>
      </w:r>
      <w:r w:rsidR="003F1E72" w:rsidRPr="003F1E72">
        <w:rPr>
          <w:sz w:val="28"/>
        </w:rPr>
        <w:t>ontrol</w:t>
      </w:r>
      <w:r>
        <w:rPr>
          <w:sz w:val="28"/>
        </w:rPr>
        <w:t xml:space="preserve"> of</w:t>
      </w:r>
      <w:r w:rsidR="003F1E72" w:rsidRPr="003F1E72">
        <w:rPr>
          <w:sz w:val="28"/>
        </w:rPr>
        <w:t xml:space="preserve"> natural/ artificial lighting to alleviate the effects of glare  </w:t>
      </w:r>
    </w:p>
    <w:p w:rsidR="003F1E72" w:rsidRDefault="003C2C03" w:rsidP="003C2C03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u</w:t>
      </w:r>
      <w:r w:rsidR="003F1E72" w:rsidRPr="003F1E72">
        <w:rPr>
          <w:sz w:val="28"/>
        </w:rPr>
        <w:t>se</w:t>
      </w:r>
      <w:r w:rsidR="00BB4712">
        <w:rPr>
          <w:sz w:val="28"/>
        </w:rPr>
        <w:t xml:space="preserve"> of</w:t>
      </w:r>
      <w:r w:rsidR="003F1E72" w:rsidRPr="003F1E72">
        <w:rPr>
          <w:sz w:val="28"/>
        </w:rPr>
        <w:t xml:space="preserve"> plain coloured surfaces with high contrast objects for best visual access</w:t>
      </w:r>
      <w:r>
        <w:rPr>
          <w:sz w:val="28"/>
        </w:rPr>
        <w:t>.</w:t>
      </w:r>
    </w:p>
    <w:p w:rsidR="003C2C03" w:rsidRPr="003C2C03" w:rsidRDefault="003C2C03" w:rsidP="003C2C03">
      <w:pPr>
        <w:pStyle w:val="ListParagraph"/>
        <w:spacing w:after="0" w:line="360" w:lineRule="auto"/>
        <w:ind w:firstLine="0"/>
        <w:rPr>
          <w:sz w:val="28"/>
        </w:rPr>
      </w:pPr>
    </w:p>
    <w:p w:rsidR="003F1E72" w:rsidRDefault="003F1E72" w:rsidP="009D32AF">
      <w:pPr>
        <w:pStyle w:val="Heading5"/>
      </w:pPr>
      <w:r w:rsidRPr="003C2C03">
        <w:t xml:space="preserve">Assisting with processing visual and/or auditory information </w:t>
      </w:r>
    </w:p>
    <w:p w:rsidR="009D32AF" w:rsidRPr="009D32AF" w:rsidRDefault="009D32AF" w:rsidP="009D32AF"/>
    <w:p w:rsidR="003F1E72" w:rsidRPr="003F1E72" w:rsidRDefault="003F1E72" w:rsidP="003C2C03">
      <w:pPr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Present lessons requiring most visual effort at optimal learning times. For most children/young people this is the morning </w:t>
      </w:r>
      <w:r w:rsidRPr="003F1E72">
        <w:rPr>
          <w:b/>
          <w:sz w:val="28"/>
          <w:szCs w:val="28"/>
        </w:rPr>
        <w:t xml:space="preserve"> </w:t>
      </w:r>
    </w:p>
    <w:p w:rsidR="003F1E72" w:rsidRPr="003F1E72" w:rsidRDefault="003F1E72" w:rsidP="003C2C03">
      <w:pPr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Consider adjusting the pace of the lesson so that visual and auditory reception is more likely to occur </w:t>
      </w:r>
    </w:p>
    <w:p w:rsidR="003F1E72" w:rsidRPr="00D74B06" w:rsidRDefault="003F1E72" w:rsidP="003C2C03">
      <w:pPr>
        <w:numPr>
          <w:ilvl w:val="0"/>
          <w:numId w:val="7"/>
        </w:numPr>
        <w:spacing w:after="0" w:line="360" w:lineRule="auto"/>
        <w:rPr>
          <w:sz w:val="28"/>
        </w:rPr>
      </w:pPr>
      <w:r w:rsidRPr="00D74B06">
        <w:rPr>
          <w:sz w:val="28"/>
          <w:szCs w:val="28"/>
        </w:rPr>
        <w:t xml:space="preserve">Provide auditory and visual output in a sequence rather than simultaneously e.g. transcribe on the board </w:t>
      </w:r>
      <w:r w:rsidRPr="00D74B06">
        <w:rPr>
          <w:i/>
          <w:sz w:val="28"/>
          <w:szCs w:val="28"/>
        </w:rPr>
        <w:t>and then</w:t>
      </w:r>
      <w:r w:rsidRPr="00D74B06">
        <w:rPr>
          <w:sz w:val="28"/>
          <w:szCs w:val="28"/>
        </w:rPr>
        <w:t xml:space="preserve"> read the information aloud, show a picture, allow time for </w:t>
      </w:r>
      <w:r w:rsidR="00871053" w:rsidRPr="00D74B06">
        <w:rPr>
          <w:sz w:val="28"/>
        </w:rPr>
        <w:t>processing,</w:t>
      </w:r>
      <w:r w:rsidRPr="00D74B06">
        <w:rPr>
          <w:sz w:val="28"/>
        </w:rPr>
        <w:t xml:space="preserve"> and then discuss </w:t>
      </w:r>
    </w:p>
    <w:p w:rsidR="003F1E72" w:rsidRPr="003F1E72" w:rsidRDefault="003F1E72" w:rsidP="003C2C03">
      <w:pPr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Modulate voice to maintain interest </w:t>
      </w:r>
    </w:p>
    <w:p w:rsidR="003F1E72" w:rsidRPr="00D74B06" w:rsidRDefault="003F1E72" w:rsidP="003C2C03">
      <w:pPr>
        <w:numPr>
          <w:ilvl w:val="0"/>
          <w:numId w:val="7"/>
        </w:numPr>
        <w:spacing w:after="0" w:line="360" w:lineRule="auto"/>
        <w:rPr>
          <w:sz w:val="28"/>
        </w:rPr>
      </w:pPr>
      <w:r w:rsidRPr="00D74B06">
        <w:rPr>
          <w:sz w:val="28"/>
          <w:szCs w:val="28"/>
        </w:rPr>
        <w:t xml:space="preserve">Control or make adjustments, where possible, when there are competing auditory/ visual </w:t>
      </w:r>
      <w:r w:rsidRPr="00D74B06">
        <w:rPr>
          <w:sz w:val="28"/>
        </w:rPr>
        <w:t xml:space="preserve">stimuli </w:t>
      </w:r>
      <w:r w:rsidR="007C3F4E">
        <w:rPr>
          <w:sz w:val="28"/>
        </w:rPr>
        <w:t>that may distract</w:t>
      </w:r>
      <w:r w:rsidRPr="00D74B06">
        <w:rPr>
          <w:sz w:val="28"/>
        </w:rPr>
        <w:t xml:space="preserve"> </w:t>
      </w:r>
    </w:p>
    <w:p w:rsidR="003F1E72" w:rsidRPr="003F1E72" w:rsidRDefault="003F1E72" w:rsidP="003C2C03">
      <w:pPr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Provide breaks during instruction </w:t>
      </w:r>
    </w:p>
    <w:p w:rsidR="003F1E72" w:rsidRPr="003F1E72" w:rsidRDefault="003F1E72" w:rsidP="003C2C03">
      <w:pPr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3F1E72">
        <w:rPr>
          <w:sz w:val="28"/>
          <w:szCs w:val="28"/>
        </w:rPr>
        <w:t xml:space="preserve">Allow for increased response time and consider </w:t>
      </w:r>
    </w:p>
    <w:p w:rsidR="003F1E72" w:rsidRDefault="003F1E72" w:rsidP="009D32AF">
      <w:pPr>
        <w:pStyle w:val="ListParagraph"/>
        <w:numPr>
          <w:ilvl w:val="0"/>
          <w:numId w:val="7"/>
        </w:numPr>
        <w:spacing w:after="0" w:line="360" w:lineRule="auto"/>
        <w:rPr>
          <w:sz w:val="28"/>
        </w:rPr>
      </w:pPr>
      <w:r w:rsidRPr="003C2C03">
        <w:rPr>
          <w:b/>
          <w:sz w:val="28"/>
        </w:rPr>
        <w:t>KISS</w:t>
      </w:r>
      <w:r w:rsidRPr="003C2C03">
        <w:rPr>
          <w:sz w:val="28"/>
        </w:rPr>
        <w:t xml:space="preserve"> (Keep It Slow and Simple)</w:t>
      </w:r>
      <w:r w:rsidR="00A82FB3">
        <w:rPr>
          <w:sz w:val="28"/>
        </w:rPr>
        <w:t>.</w:t>
      </w:r>
    </w:p>
    <w:p w:rsidR="000A1D2E" w:rsidRPr="009D32AF" w:rsidRDefault="000A1D2E" w:rsidP="000A1D2E">
      <w:pPr>
        <w:pStyle w:val="ListParagraph"/>
        <w:spacing w:after="0" w:line="360" w:lineRule="auto"/>
        <w:ind w:firstLine="0"/>
        <w:rPr>
          <w:sz w:val="28"/>
        </w:rPr>
      </w:pPr>
    </w:p>
    <w:p w:rsidR="003F1E72" w:rsidRPr="009D32AF" w:rsidRDefault="003F1E72" w:rsidP="009D32AF">
      <w:pPr>
        <w:pStyle w:val="Heading5"/>
      </w:pPr>
      <w:r w:rsidRPr="009D32AF">
        <w:t>A</w:t>
      </w:r>
      <w:r w:rsidR="009D32AF" w:rsidRPr="009D32AF">
        <w:t xml:space="preserve">ssisting Mobility difficulties </w:t>
      </w:r>
    </w:p>
    <w:p w:rsidR="009D32AF" w:rsidRPr="009D32AF" w:rsidRDefault="009D32AF" w:rsidP="009D32AF"/>
    <w:p w:rsidR="003F1E72" w:rsidRPr="003C2C03" w:rsidRDefault="003F1E72" w:rsidP="003C2C03">
      <w:pPr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3C2C03">
        <w:rPr>
          <w:sz w:val="28"/>
          <w:szCs w:val="28"/>
        </w:rPr>
        <w:t xml:space="preserve">Keep clutter to a minimum, especially on the floor </w:t>
      </w:r>
    </w:p>
    <w:p w:rsidR="003F1E72" w:rsidRPr="003C2C03" w:rsidRDefault="003F1E72" w:rsidP="003C2C03">
      <w:pPr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3C2C03">
        <w:rPr>
          <w:sz w:val="28"/>
          <w:szCs w:val="28"/>
        </w:rPr>
        <w:t xml:space="preserve">Provide good lighting in corridors and stairwells </w:t>
      </w:r>
    </w:p>
    <w:p w:rsidR="003F1E72" w:rsidRPr="003C2C03" w:rsidRDefault="003F1E72" w:rsidP="003C2C03">
      <w:pPr>
        <w:pStyle w:val="ListParagraph"/>
        <w:numPr>
          <w:ilvl w:val="0"/>
          <w:numId w:val="7"/>
        </w:numPr>
        <w:spacing w:after="0" w:line="360" w:lineRule="auto"/>
        <w:rPr>
          <w:sz w:val="28"/>
        </w:rPr>
      </w:pPr>
      <w:r w:rsidRPr="003C2C03">
        <w:rPr>
          <w:sz w:val="28"/>
        </w:rPr>
        <w:t xml:space="preserve">Contrasting stair nosing and kerbs can improve </w:t>
      </w:r>
      <w:r w:rsidR="004D65B4">
        <w:rPr>
          <w:sz w:val="28"/>
        </w:rPr>
        <w:t xml:space="preserve">depth </w:t>
      </w:r>
      <w:r w:rsidRPr="003C2C03">
        <w:rPr>
          <w:sz w:val="28"/>
        </w:rPr>
        <w:t xml:space="preserve">perception of differences in levels </w:t>
      </w:r>
    </w:p>
    <w:p w:rsidR="00BB4712" w:rsidRDefault="003F1E72" w:rsidP="000A1D2E">
      <w:pPr>
        <w:pStyle w:val="ListParagraph"/>
        <w:numPr>
          <w:ilvl w:val="0"/>
          <w:numId w:val="7"/>
        </w:numPr>
        <w:spacing w:after="0" w:line="360" w:lineRule="auto"/>
        <w:rPr>
          <w:sz w:val="28"/>
        </w:rPr>
      </w:pPr>
      <w:r w:rsidRPr="00BB4712">
        <w:rPr>
          <w:sz w:val="28"/>
        </w:rPr>
        <w:t xml:space="preserve">A ‘walker’ </w:t>
      </w:r>
      <w:r w:rsidR="00BB4712" w:rsidRPr="00BB4712">
        <w:rPr>
          <w:sz w:val="28"/>
        </w:rPr>
        <w:t>toy that younger children can push along in front of them</w:t>
      </w:r>
      <w:r w:rsidRPr="00BB4712">
        <w:rPr>
          <w:sz w:val="28"/>
        </w:rPr>
        <w:t xml:space="preserve"> gives them a tactile cue about changes in surface levels</w:t>
      </w:r>
      <w:r w:rsidR="003C2C03" w:rsidRPr="00BB4712">
        <w:rPr>
          <w:sz w:val="28"/>
        </w:rPr>
        <w:t>.</w:t>
      </w:r>
    </w:p>
    <w:p w:rsidR="000A1D2E" w:rsidRPr="000A1D2E" w:rsidRDefault="000A1D2E" w:rsidP="000A1D2E">
      <w:pPr>
        <w:pStyle w:val="ListParagraph"/>
        <w:spacing w:after="0" w:line="360" w:lineRule="auto"/>
        <w:ind w:firstLine="0"/>
        <w:rPr>
          <w:sz w:val="28"/>
        </w:rPr>
      </w:pPr>
    </w:p>
    <w:p w:rsidR="003F1E72" w:rsidRDefault="00A82FB3" w:rsidP="009D32AF">
      <w:pPr>
        <w:pStyle w:val="Heading5"/>
      </w:pPr>
      <w:r w:rsidRPr="009D32AF">
        <w:t xml:space="preserve"> </w:t>
      </w:r>
      <w:r w:rsidR="003F1E72" w:rsidRPr="009D32AF">
        <w:t xml:space="preserve">Assisting with Recognition Difficulties </w:t>
      </w:r>
    </w:p>
    <w:p w:rsidR="009D32AF" w:rsidRPr="009D32AF" w:rsidRDefault="009D32AF" w:rsidP="009D32AF"/>
    <w:p w:rsidR="003F1E72" w:rsidRPr="003C2C03" w:rsidRDefault="003F1E72" w:rsidP="00BB4712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sz w:val="28"/>
        </w:rPr>
      </w:pPr>
      <w:r w:rsidRPr="003C2C03">
        <w:rPr>
          <w:sz w:val="28"/>
        </w:rPr>
        <w:t xml:space="preserve">Ascertain at what distance the child/young person begins to have difficulty with recognition of expressions and ensure that you are within that range when communicating. If at a distance, tell the child/young person verbally how you are feeling rather than expecting them to interpret your facial expression </w:t>
      </w:r>
    </w:p>
    <w:p w:rsidR="003F1E72" w:rsidRPr="003C2C03" w:rsidRDefault="003F1E72" w:rsidP="003C2C03">
      <w:pPr>
        <w:pStyle w:val="ListParagraph"/>
        <w:numPr>
          <w:ilvl w:val="0"/>
          <w:numId w:val="11"/>
        </w:numPr>
        <w:spacing w:after="0" w:line="360" w:lineRule="auto"/>
        <w:rPr>
          <w:sz w:val="28"/>
        </w:rPr>
      </w:pPr>
      <w:r w:rsidRPr="003C2C03">
        <w:rPr>
          <w:sz w:val="28"/>
        </w:rPr>
        <w:t xml:space="preserve">For a child/young person who has difficulty recognising the faces of known people encourage the child/young person to listen to voices and focus on key identifying features/objects e.g. hair styles, jewellery worn often, frequently worn clothing e.g. colour of coat </w:t>
      </w:r>
    </w:p>
    <w:p w:rsidR="003F1E72" w:rsidRPr="009D32AF" w:rsidRDefault="003F1E72" w:rsidP="009D32AF">
      <w:pPr>
        <w:pStyle w:val="ListParagraph"/>
        <w:numPr>
          <w:ilvl w:val="0"/>
          <w:numId w:val="11"/>
        </w:numPr>
        <w:spacing w:after="0" w:line="360" w:lineRule="auto"/>
        <w:rPr>
          <w:sz w:val="28"/>
        </w:rPr>
      </w:pPr>
      <w:r w:rsidRPr="003C2C03">
        <w:rPr>
          <w:sz w:val="28"/>
        </w:rPr>
        <w:t>For a child/young person who cannot find a parent/ learning support assistant/ friend the person should position themselves in a predetermined place</w:t>
      </w:r>
      <w:r w:rsidR="003C2C03">
        <w:rPr>
          <w:sz w:val="28"/>
        </w:rPr>
        <w:t>.</w:t>
      </w:r>
    </w:p>
    <w:p w:rsidR="003F1E72" w:rsidRDefault="004711E5" w:rsidP="003F1E72">
      <w:pPr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These </w:t>
      </w:r>
      <w:r w:rsidR="003F1E72" w:rsidRPr="003F1E72">
        <w:rPr>
          <w:sz w:val="28"/>
          <w:szCs w:val="28"/>
        </w:rPr>
        <w:t xml:space="preserve">strategies </w:t>
      </w:r>
      <w:r>
        <w:rPr>
          <w:sz w:val="28"/>
          <w:szCs w:val="28"/>
        </w:rPr>
        <w:t xml:space="preserve">may not </w:t>
      </w:r>
      <w:r w:rsidR="003F1E72" w:rsidRPr="003F1E72">
        <w:rPr>
          <w:sz w:val="28"/>
          <w:szCs w:val="28"/>
        </w:rPr>
        <w:t>need to be maintained for the long term</w:t>
      </w:r>
      <w:r>
        <w:rPr>
          <w:sz w:val="28"/>
          <w:szCs w:val="28"/>
        </w:rPr>
        <w:t>,</w:t>
      </w:r>
      <w:r w:rsidR="003F1E72" w:rsidRPr="003F1E72">
        <w:rPr>
          <w:sz w:val="28"/>
          <w:szCs w:val="28"/>
        </w:rPr>
        <w:t xml:space="preserve"> as improvement with vision can occur over time with CVI.  </w:t>
      </w:r>
      <w:r w:rsidR="00A82FB3">
        <w:rPr>
          <w:sz w:val="28"/>
          <w:szCs w:val="28"/>
        </w:rPr>
        <w:t>Reduce or gradually remove s</w:t>
      </w:r>
      <w:r w:rsidR="003F1E72" w:rsidRPr="003F1E72">
        <w:rPr>
          <w:sz w:val="28"/>
          <w:szCs w:val="28"/>
        </w:rPr>
        <w:t>trategies if the child/young</w:t>
      </w:r>
      <w:r w:rsidR="00A82FB3">
        <w:rPr>
          <w:sz w:val="28"/>
          <w:szCs w:val="28"/>
        </w:rPr>
        <w:t xml:space="preserve"> person no longer requires them.</w:t>
      </w:r>
    </w:p>
    <w:p w:rsidR="00A82FB3" w:rsidRPr="003F1E72" w:rsidRDefault="00A82FB3" w:rsidP="003F1E72">
      <w:pPr>
        <w:spacing w:after="0" w:line="360" w:lineRule="auto"/>
        <w:ind w:left="0" w:firstLine="0"/>
        <w:rPr>
          <w:sz w:val="28"/>
          <w:szCs w:val="28"/>
        </w:rPr>
      </w:pPr>
    </w:p>
    <w:p w:rsidR="003F1E72" w:rsidRPr="003F1E72" w:rsidRDefault="00A82FB3" w:rsidP="003F1E72">
      <w:pPr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Websites for further</w:t>
      </w:r>
      <w:r w:rsidR="003F1E72" w:rsidRPr="003F1E72">
        <w:rPr>
          <w:sz w:val="28"/>
          <w:szCs w:val="28"/>
        </w:rPr>
        <w:t xml:space="preserve"> information </w:t>
      </w:r>
      <w:r w:rsidR="003C2C03">
        <w:rPr>
          <w:sz w:val="28"/>
          <w:szCs w:val="28"/>
        </w:rPr>
        <w:t>about</w:t>
      </w:r>
      <w:r w:rsidR="003F1E72" w:rsidRPr="003F1E72">
        <w:rPr>
          <w:sz w:val="28"/>
          <w:szCs w:val="28"/>
        </w:rPr>
        <w:t xml:space="preserve"> CVI </w:t>
      </w:r>
    </w:p>
    <w:p w:rsidR="00A82FB3" w:rsidRPr="00A82FB3" w:rsidRDefault="00A82FB3" w:rsidP="00A82FB3">
      <w:pPr>
        <w:spacing w:after="0" w:line="360" w:lineRule="auto"/>
        <w:ind w:left="0" w:firstLine="0"/>
        <w:rPr>
          <w:sz w:val="28"/>
        </w:rPr>
      </w:pPr>
      <w:hyperlink r:id="rId13" w:history="1">
        <w:r w:rsidRPr="00A82FB3">
          <w:rPr>
            <w:rStyle w:val="Hyperlink"/>
            <w:sz w:val="28"/>
          </w:rPr>
          <w:t>CVI Scotland</w:t>
        </w:r>
      </w:hyperlink>
      <w:r>
        <w:rPr>
          <w:sz w:val="28"/>
        </w:rPr>
        <w:t xml:space="preserve"> </w:t>
      </w:r>
    </w:p>
    <w:p w:rsidR="003F1E72" w:rsidRDefault="00A82FB3" w:rsidP="00A82FB3">
      <w:pPr>
        <w:spacing w:after="0" w:line="360" w:lineRule="auto"/>
        <w:ind w:left="0" w:firstLine="0"/>
        <w:rPr>
          <w:sz w:val="28"/>
        </w:rPr>
      </w:pPr>
      <w:hyperlink r:id="rId14" w:history="1">
        <w:r w:rsidRPr="00A82FB3">
          <w:rPr>
            <w:rStyle w:val="Hyperlink"/>
            <w:sz w:val="28"/>
          </w:rPr>
          <w:t>Scottish Sensory Centre</w:t>
        </w:r>
      </w:hyperlink>
      <w:r>
        <w:rPr>
          <w:sz w:val="28"/>
        </w:rPr>
        <w:t xml:space="preserve"> </w:t>
      </w:r>
    </w:p>
    <w:p w:rsidR="00A82FB3" w:rsidRPr="00A82FB3" w:rsidRDefault="00A82FB3" w:rsidP="00A82FB3">
      <w:pPr>
        <w:spacing w:after="0" w:line="360" w:lineRule="auto"/>
        <w:ind w:left="0" w:firstLine="0"/>
        <w:rPr>
          <w:sz w:val="28"/>
        </w:rPr>
      </w:pPr>
      <w:hyperlink r:id="rId15" w:history="1">
        <w:r w:rsidRPr="00A82FB3">
          <w:rPr>
            <w:rStyle w:val="Hyperlink"/>
            <w:sz w:val="28"/>
          </w:rPr>
          <w:t>Scottish Sensory Centre An Introduction to CVI</w:t>
        </w:r>
      </w:hyperlink>
      <w:r>
        <w:rPr>
          <w:sz w:val="28"/>
        </w:rPr>
        <w:t xml:space="preserve"> </w:t>
      </w:r>
    </w:p>
    <w:p w:rsidR="00250870" w:rsidRDefault="00A82FB3" w:rsidP="00BB4712">
      <w:pPr>
        <w:spacing w:after="0" w:line="360" w:lineRule="auto"/>
        <w:ind w:left="0" w:firstLine="0"/>
      </w:pPr>
      <w:hyperlink r:id="rId16" w:history="1">
        <w:r w:rsidRPr="00A82FB3">
          <w:rPr>
            <w:rStyle w:val="Hyperlink"/>
            <w:sz w:val="28"/>
          </w:rPr>
          <w:t>The CVI Society</w:t>
        </w:r>
      </w:hyperlink>
    </w:p>
    <w:p w:rsidR="005328E5" w:rsidRDefault="005328E5" w:rsidP="00BB4712">
      <w:pPr>
        <w:spacing w:after="0" w:line="360" w:lineRule="auto"/>
        <w:ind w:left="0" w:firstLine="0"/>
      </w:pPr>
    </w:p>
    <w:p w:rsidR="005328E5" w:rsidRPr="00BB4712" w:rsidRDefault="005328E5" w:rsidP="00BB4712">
      <w:pPr>
        <w:spacing w:after="0" w:line="360" w:lineRule="auto"/>
        <w:ind w:left="0" w:firstLine="0"/>
        <w:rPr>
          <w:sz w:val="28"/>
        </w:rPr>
      </w:pPr>
      <w:r>
        <w:rPr>
          <w:noProof/>
        </w:rPr>
        <w:drawing>
          <wp:inline distT="0" distB="0" distL="0" distR="0" wp14:anchorId="16E96D19" wp14:editId="7D8034AB">
            <wp:extent cx="1250315" cy="723265"/>
            <wp:effectExtent l="0" t="0" r="6985" b="635"/>
            <wp:docPr id="1441941793" name="Picture 1" descr="Sensory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41793" name="Picture 1" descr="Sensory Service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8E5" w:rsidRPr="00BB4712" w:rsidSect="00C039A9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B61" w:rsidRDefault="00870B61" w:rsidP="003F1E72">
      <w:pPr>
        <w:spacing w:after="0" w:line="240" w:lineRule="auto"/>
      </w:pPr>
      <w:r>
        <w:separator/>
      </w:r>
    </w:p>
  </w:endnote>
  <w:endnote w:type="continuationSeparator" w:id="0">
    <w:p w:rsidR="00870B61" w:rsidRDefault="00870B61" w:rsidP="003F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E72" w:rsidRDefault="003F1E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9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1E72" w:rsidRDefault="003F1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B61" w:rsidRDefault="00870B61" w:rsidP="003F1E72">
      <w:pPr>
        <w:spacing w:after="0" w:line="240" w:lineRule="auto"/>
      </w:pPr>
      <w:r>
        <w:separator/>
      </w:r>
    </w:p>
  </w:footnote>
  <w:footnote w:type="continuationSeparator" w:id="0">
    <w:p w:rsidR="00870B61" w:rsidRDefault="00870B61" w:rsidP="003F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47B"/>
    <w:multiLevelType w:val="hybridMultilevel"/>
    <w:tmpl w:val="52F84658"/>
    <w:lvl w:ilvl="0" w:tplc="27AEAA6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3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</w:abstractNum>
  <w:abstractNum w:abstractNumId="1" w15:restartNumberingAfterBreak="0">
    <w:nsid w:val="168E70B3"/>
    <w:multiLevelType w:val="hybridMultilevel"/>
    <w:tmpl w:val="9382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0257"/>
    <w:multiLevelType w:val="hybridMultilevel"/>
    <w:tmpl w:val="04A6CEAA"/>
    <w:lvl w:ilvl="0" w:tplc="27AEAA68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</w:abstractNum>
  <w:abstractNum w:abstractNumId="3" w15:restartNumberingAfterBreak="0">
    <w:nsid w:val="29096A4F"/>
    <w:multiLevelType w:val="hybridMultilevel"/>
    <w:tmpl w:val="59C66244"/>
    <w:lvl w:ilvl="0" w:tplc="27AEAA68">
      <w:start w:val="1"/>
      <w:numFmt w:val="bullet"/>
      <w:lvlText w:val="•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C728A">
      <w:start w:val="1"/>
      <w:numFmt w:val="bullet"/>
      <w:lvlText w:val="o"/>
      <w:lvlJc w:val="left"/>
      <w:pPr>
        <w:ind w:left="1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1646B4">
      <w:start w:val="1"/>
      <w:numFmt w:val="bullet"/>
      <w:lvlText w:val="▪"/>
      <w:lvlJc w:val="left"/>
      <w:pPr>
        <w:ind w:left="2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70CC4C">
      <w:start w:val="1"/>
      <w:numFmt w:val="bullet"/>
      <w:lvlText w:val="•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D4AA34">
      <w:start w:val="1"/>
      <w:numFmt w:val="bullet"/>
      <w:lvlText w:val="o"/>
      <w:lvlJc w:val="left"/>
      <w:pPr>
        <w:ind w:left="4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E46AC">
      <w:start w:val="1"/>
      <w:numFmt w:val="bullet"/>
      <w:lvlText w:val="▪"/>
      <w:lvlJc w:val="left"/>
      <w:pPr>
        <w:ind w:left="4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CED70">
      <w:start w:val="1"/>
      <w:numFmt w:val="bullet"/>
      <w:lvlText w:val="•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0D3FE">
      <w:start w:val="1"/>
      <w:numFmt w:val="bullet"/>
      <w:lvlText w:val="o"/>
      <w:lvlJc w:val="left"/>
      <w:pPr>
        <w:ind w:left="6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CD416">
      <w:start w:val="1"/>
      <w:numFmt w:val="bullet"/>
      <w:lvlText w:val="▪"/>
      <w:lvlJc w:val="left"/>
      <w:pPr>
        <w:ind w:left="6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2660E"/>
    <w:multiLevelType w:val="hybridMultilevel"/>
    <w:tmpl w:val="FBBC2824"/>
    <w:lvl w:ilvl="0" w:tplc="27AEAA68">
      <w:start w:val="1"/>
      <w:numFmt w:val="bullet"/>
      <w:lvlText w:val="•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6903"/>
    <w:multiLevelType w:val="hybridMultilevel"/>
    <w:tmpl w:val="E75E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2208"/>
    <w:multiLevelType w:val="hybridMultilevel"/>
    <w:tmpl w:val="EE5E2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A1377"/>
    <w:multiLevelType w:val="hybridMultilevel"/>
    <w:tmpl w:val="DF9A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8072F"/>
    <w:multiLevelType w:val="hybridMultilevel"/>
    <w:tmpl w:val="9A98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D35"/>
    <w:multiLevelType w:val="hybridMultilevel"/>
    <w:tmpl w:val="A770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C05C7"/>
    <w:multiLevelType w:val="hybridMultilevel"/>
    <w:tmpl w:val="BB3C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B72A8"/>
    <w:multiLevelType w:val="hybridMultilevel"/>
    <w:tmpl w:val="EDA6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85596"/>
    <w:multiLevelType w:val="hybridMultilevel"/>
    <w:tmpl w:val="55003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35828">
    <w:abstractNumId w:val="3"/>
  </w:num>
  <w:num w:numId="2" w16cid:durableId="990602560">
    <w:abstractNumId w:val="8"/>
  </w:num>
  <w:num w:numId="3" w16cid:durableId="2036491988">
    <w:abstractNumId w:val="11"/>
  </w:num>
  <w:num w:numId="4" w16cid:durableId="2132674550">
    <w:abstractNumId w:val="6"/>
  </w:num>
  <w:num w:numId="5" w16cid:durableId="2041932854">
    <w:abstractNumId w:val="12"/>
  </w:num>
  <w:num w:numId="6" w16cid:durableId="1975101">
    <w:abstractNumId w:val="10"/>
  </w:num>
  <w:num w:numId="7" w16cid:durableId="1674991405">
    <w:abstractNumId w:val="9"/>
  </w:num>
  <w:num w:numId="8" w16cid:durableId="1232038308">
    <w:abstractNumId w:val="2"/>
  </w:num>
  <w:num w:numId="9" w16cid:durableId="104272953">
    <w:abstractNumId w:val="4"/>
  </w:num>
  <w:num w:numId="10" w16cid:durableId="1178040916">
    <w:abstractNumId w:val="0"/>
  </w:num>
  <w:num w:numId="11" w16cid:durableId="84956849">
    <w:abstractNumId w:val="1"/>
  </w:num>
  <w:num w:numId="12" w16cid:durableId="1193038000">
    <w:abstractNumId w:val="7"/>
  </w:num>
  <w:num w:numId="13" w16cid:durableId="795561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72"/>
    <w:rsid w:val="000A1D2E"/>
    <w:rsid w:val="001A0201"/>
    <w:rsid w:val="00250870"/>
    <w:rsid w:val="00253C31"/>
    <w:rsid w:val="002861A6"/>
    <w:rsid w:val="002F79C0"/>
    <w:rsid w:val="00374EEF"/>
    <w:rsid w:val="00380ED9"/>
    <w:rsid w:val="0039196A"/>
    <w:rsid w:val="00394E38"/>
    <w:rsid w:val="003C2C03"/>
    <w:rsid w:val="003F1E72"/>
    <w:rsid w:val="004711E5"/>
    <w:rsid w:val="004D65B4"/>
    <w:rsid w:val="005328E5"/>
    <w:rsid w:val="00545642"/>
    <w:rsid w:val="00575154"/>
    <w:rsid w:val="006258D9"/>
    <w:rsid w:val="0065273D"/>
    <w:rsid w:val="006F4D98"/>
    <w:rsid w:val="00707094"/>
    <w:rsid w:val="00713CB1"/>
    <w:rsid w:val="00734FFC"/>
    <w:rsid w:val="007A2814"/>
    <w:rsid w:val="007C3F4E"/>
    <w:rsid w:val="00870B61"/>
    <w:rsid w:val="00871053"/>
    <w:rsid w:val="008D19F4"/>
    <w:rsid w:val="009D32AF"/>
    <w:rsid w:val="00A11C20"/>
    <w:rsid w:val="00A82FB3"/>
    <w:rsid w:val="00A96F97"/>
    <w:rsid w:val="00BB4712"/>
    <w:rsid w:val="00C039A9"/>
    <w:rsid w:val="00C36132"/>
    <w:rsid w:val="00D331B8"/>
    <w:rsid w:val="00D74B06"/>
    <w:rsid w:val="00E212F5"/>
    <w:rsid w:val="00E90D6D"/>
    <w:rsid w:val="00FC11DA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2F17"/>
  <w15:chartTrackingRefBased/>
  <w15:docId w15:val="{A420DD30-A259-4271-AA1A-C47DEAE6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E72"/>
    <w:pPr>
      <w:spacing w:after="5" w:line="250" w:lineRule="auto"/>
      <w:ind w:left="365" w:hanging="365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ED9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ED9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ED9"/>
    <w:pPr>
      <w:keepNext/>
      <w:keepLines/>
      <w:spacing w:before="40" w:after="0"/>
      <w:outlineLvl w:val="2"/>
    </w:pPr>
    <w:rPr>
      <w:rFonts w:eastAsiaTheme="majorEastAsia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32AF"/>
    <w:pPr>
      <w:keepNext/>
      <w:keepLines/>
      <w:spacing w:before="40" w:after="0"/>
      <w:outlineLvl w:val="3"/>
    </w:pPr>
    <w:rPr>
      <w:rFonts w:eastAsiaTheme="majorEastAsia" w:cstheme="majorBidi"/>
      <w:b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6132"/>
    <w:pPr>
      <w:keepNext/>
      <w:keepLines/>
      <w:spacing w:before="40" w:line="259" w:lineRule="auto"/>
      <w:outlineLvl w:val="4"/>
    </w:pPr>
    <w:rPr>
      <w:rFonts w:eastAsiaTheme="majorEastAsia" w:cstheme="majorBidi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2C03"/>
    <w:pPr>
      <w:keepNext/>
      <w:keepLines/>
      <w:spacing w:before="40" w:after="0"/>
      <w:outlineLvl w:val="5"/>
    </w:pPr>
    <w:rPr>
      <w:rFonts w:eastAsiaTheme="majorEastAsia" w:cstheme="majorBidi"/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ED9"/>
    <w:rPr>
      <w:rFonts w:ascii="Arial" w:eastAsiaTheme="majorEastAsia" w:hAnsi="Arial" w:cstheme="majorBidi"/>
      <w:b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80ED9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0ED9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32AF"/>
    <w:rPr>
      <w:rFonts w:ascii="Arial" w:eastAsiaTheme="majorEastAsia" w:hAnsi="Arial" w:cstheme="majorBidi"/>
      <w:b/>
      <w:iCs/>
      <w:color w:val="000000"/>
      <w:sz w:val="3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C2C03"/>
    <w:rPr>
      <w:rFonts w:ascii="Arial" w:eastAsiaTheme="majorEastAsia" w:hAnsi="Arial" w:cstheme="majorBidi"/>
      <w:b/>
      <w:color w:val="000000"/>
      <w:sz w:val="28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C36132"/>
    <w:rPr>
      <w:rFonts w:ascii="Arial" w:eastAsiaTheme="majorEastAsia" w:hAnsi="Arial" w:cstheme="majorBidi"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paragraph" w:styleId="Header">
    <w:name w:val="header"/>
    <w:basedOn w:val="Normal"/>
    <w:link w:val="HeaderChar"/>
    <w:uiPriority w:val="99"/>
    <w:unhideWhenUsed/>
    <w:rsid w:val="003F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E72"/>
    <w:rPr>
      <w:rFonts w:ascii="Arial" w:eastAsia="Arial" w:hAnsi="Arial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F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72"/>
    <w:rPr>
      <w:rFonts w:ascii="Arial" w:eastAsia="Arial" w:hAnsi="Arial" w:cs="Arial"/>
      <w:color w:val="00000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82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viscotland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cviscotland.org/utils/loo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visociety.org.uk/index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viscotland.org/utils/loo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sc.education.ed.ac.uk/courses/vi&amp;multi/vsep15a.html" TargetMode="External"/><Relationship Id="rId10" Type="http://schemas.openxmlformats.org/officeDocument/2006/relationships/hyperlink" Target="https://cviscotland.org/utils/loo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2.png@01DCC805.CFF872F0" TargetMode="External"/><Relationship Id="rId14" Type="http://schemas.openxmlformats.org/officeDocument/2006/relationships/hyperlink" Target="http://www.ssc.education.ed.ac.uk/resources/vi&amp;multi/eyeconds/cere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CVI Strategies</dc:title>
  <dc:subject/>
  <dc:creator>Nicola Heatley</dc:creator>
  <cp:keywords>CVI, cerebral vision impairment, EA Sensory Service VI</cp:keywords>
  <dc:description/>
  <cp:lastModifiedBy>Siobhan Rafferty</cp:lastModifiedBy>
  <cp:revision>1</cp:revision>
  <dcterms:created xsi:type="dcterms:W3CDTF">2026-05-22T11:32:00Z</dcterms:created>
  <dcterms:modified xsi:type="dcterms:W3CDTF">2026-05-22T11:32:00Z</dcterms:modified>
</cp:coreProperties>
</file>