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5790" w14:textId="77777777" w:rsidR="00083C0A" w:rsidRDefault="00E1089F" w:rsidP="000E2BE5">
      <w:pPr>
        <w:spacing w:after="240" w:line="276" w:lineRule="auto"/>
      </w:pPr>
      <w:r>
        <w:rPr>
          <w:noProof/>
          <w:lang w:eastAsia="en-GB"/>
        </w:rPr>
        <w:drawing>
          <wp:inline distT="0" distB="0" distL="0" distR="0" wp14:anchorId="44E3FD66" wp14:editId="36740545">
            <wp:extent cx="2037080" cy="557530"/>
            <wp:effectExtent l="0" t="0" r="1270" b="0"/>
            <wp:docPr id="1" name="Picture 1" descr="The Education Authority logo &#10;&#10;The logo has a tulip shape image in blue, green and yellow, with the letters EA and word Education Authority to right of the image. "/>
            <wp:cNvGraphicFramePr/>
            <a:graphic xmlns:a="http://schemas.openxmlformats.org/drawingml/2006/main">
              <a:graphicData uri="http://schemas.openxmlformats.org/drawingml/2006/picture">
                <pic:pic xmlns:pic="http://schemas.openxmlformats.org/drawingml/2006/picture">
                  <pic:nvPicPr>
                    <pic:cNvPr id="1" name="Picture 1" descr="The Education Authority logo &#10;&#10;The logo has a tulip shape image in blue, green and yellow, with the letters EA and word Education Authority to right of the image. "/>
                    <pic:cNvPicPr/>
                  </pic:nvPicPr>
                  <pic:blipFill>
                    <a:blip r:embed="rId8">
                      <a:extLst>
                        <a:ext uri="{28A0092B-C50C-407E-A947-70E740481C1C}">
                          <a14:useLocalDpi xmlns:a14="http://schemas.microsoft.com/office/drawing/2010/main" val="0"/>
                        </a:ext>
                      </a:extLst>
                    </a:blip>
                    <a:stretch>
                      <a:fillRect/>
                    </a:stretch>
                  </pic:blipFill>
                  <pic:spPr>
                    <a:xfrm>
                      <a:off x="0" y="0"/>
                      <a:ext cx="2037080" cy="557530"/>
                    </a:xfrm>
                    <a:prstGeom prst="rect">
                      <a:avLst/>
                    </a:prstGeom>
                  </pic:spPr>
                </pic:pic>
              </a:graphicData>
            </a:graphic>
          </wp:inline>
        </w:drawing>
      </w:r>
      <w:r w:rsidR="00D1695E">
        <w:t xml:space="preserve">            </w:t>
      </w:r>
      <w:r w:rsidR="00D1695E">
        <w:rPr>
          <w:noProof/>
        </w:rPr>
        <w:drawing>
          <wp:inline distT="0" distB="0" distL="0" distR="0" wp14:anchorId="3DAAA3AC" wp14:editId="63CD6156">
            <wp:extent cx="1250950" cy="723900"/>
            <wp:effectExtent l="0" t="0" r="6350" b="0"/>
            <wp:docPr id="962145361" name="Picture 1" descr="Sensory Servic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45361" name="Picture 1" descr="Sensory Service logo&#10;&#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50950" cy="723900"/>
                    </a:xfrm>
                    <a:prstGeom prst="rect">
                      <a:avLst/>
                    </a:prstGeom>
                    <a:noFill/>
                    <a:ln>
                      <a:noFill/>
                    </a:ln>
                  </pic:spPr>
                </pic:pic>
              </a:graphicData>
            </a:graphic>
          </wp:inline>
        </w:drawing>
      </w:r>
    </w:p>
    <w:p w14:paraId="47E30F85" w14:textId="77777777" w:rsidR="00250870" w:rsidRDefault="00E1089F" w:rsidP="009655D8">
      <w:pPr>
        <w:spacing w:after="240" w:line="276" w:lineRule="auto"/>
      </w:pPr>
      <w:r w:rsidRPr="00E1089F">
        <w:t>EA Sensory Service – Vision Impairment</w:t>
      </w:r>
    </w:p>
    <w:p w14:paraId="6CD743D8" w14:textId="77777777" w:rsidR="00E1089F" w:rsidRDefault="00E1089F" w:rsidP="009655D8">
      <w:pPr>
        <w:pStyle w:val="Heading3"/>
        <w:spacing w:after="240" w:line="276" w:lineRule="auto"/>
      </w:pPr>
      <w:r w:rsidRPr="002B7B1C">
        <w:t>Nystagmus</w:t>
      </w:r>
    </w:p>
    <w:p w14:paraId="1952B034" w14:textId="77777777" w:rsidR="002B7B1C" w:rsidRPr="002B7B1C" w:rsidRDefault="00E1089F" w:rsidP="000E2BE5">
      <w:pPr>
        <w:pStyle w:val="Heading5"/>
        <w:spacing w:after="240" w:line="276" w:lineRule="auto"/>
      </w:pPr>
      <w:r w:rsidRPr="002B7B1C">
        <w:t>What is nystagmus?</w:t>
      </w:r>
    </w:p>
    <w:p w14:paraId="143E82C0" w14:textId="77777777" w:rsidR="00E1089F" w:rsidRDefault="00E1089F" w:rsidP="000E2BE5">
      <w:pPr>
        <w:pStyle w:val="ListParagraph"/>
        <w:numPr>
          <w:ilvl w:val="0"/>
          <w:numId w:val="1"/>
        </w:numPr>
        <w:spacing w:after="240" w:line="276" w:lineRule="auto"/>
        <w:ind w:left="357" w:hanging="357"/>
      </w:pPr>
      <w:r>
        <w:t>It is involuntary, repetitive eye movement</w:t>
      </w:r>
      <w:r w:rsidR="009D7940">
        <w:t>s</w:t>
      </w:r>
      <w:r>
        <w:t xml:space="preserve"> (wobbly eyes)</w:t>
      </w:r>
    </w:p>
    <w:p w14:paraId="3D2ABAA5" w14:textId="77777777" w:rsidR="009D7940" w:rsidRDefault="00E1089F" w:rsidP="000E2BE5">
      <w:pPr>
        <w:pStyle w:val="ListParagraph"/>
        <w:numPr>
          <w:ilvl w:val="0"/>
          <w:numId w:val="1"/>
        </w:numPr>
        <w:spacing w:after="240" w:line="276" w:lineRule="auto"/>
        <w:ind w:left="357" w:hanging="357"/>
      </w:pPr>
      <w:r>
        <w:t xml:space="preserve">Most often the eye movements are </w:t>
      </w:r>
      <w:r w:rsidR="009413B7">
        <w:t>horizontal</w:t>
      </w:r>
      <w:r w:rsidR="009655D8">
        <w:t>,</w:t>
      </w:r>
      <w:r>
        <w:t xml:space="preserve"> </w:t>
      </w:r>
      <w:r w:rsidR="00E027AD">
        <w:t xml:space="preserve">but they can be vertical or circular in motion </w:t>
      </w:r>
    </w:p>
    <w:p w14:paraId="2B471CF1" w14:textId="77777777" w:rsidR="009D7940" w:rsidRDefault="009D7940" w:rsidP="000E2BE5">
      <w:pPr>
        <w:pStyle w:val="ListParagraph"/>
        <w:numPr>
          <w:ilvl w:val="0"/>
          <w:numId w:val="1"/>
        </w:numPr>
        <w:spacing w:after="240" w:line="276" w:lineRule="auto"/>
        <w:ind w:left="357" w:hanging="357"/>
      </w:pPr>
      <w:r>
        <w:t xml:space="preserve">Nystagmus often causes people to adopt a noticeable head posture </w:t>
      </w:r>
    </w:p>
    <w:p w14:paraId="622E0A96" w14:textId="77777777" w:rsidR="009D7940" w:rsidRDefault="009D7940" w:rsidP="000E2BE5">
      <w:pPr>
        <w:pStyle w:val="ListParagraph"/>
        <w:numPr>
          <w:ilvl w:val="0"/>
          <w:numId w:val="1"/>
        </w:numPr>
        <w:spacing w:after="240" w:line="276" w:lineRule="auto"/>
        <w:ind w:left="357" w:hanging="357"/>
      </w:pPr>
      <w:r>
        <w:t xml:space="preserve">It is the </w:t>
      </w:r>
      <w:r w:rsidR="009655D8">
        <w:t>most common</w:t>
      </w:r>
      <w:r>
        <w:t xml:space="preserve"> </w:t>
      </w:r>
      <w:r w:rsidR="009655D8">
        <w:t xml:space="preserve">form </w:t>
      </w:r>
      <w:r>
        <w:t xml:space="preserve">of </w:t>
      </w:r>
      <w:r w:rsidR="00012C5A">
        <w:t xml:space="preserve">ocular </w:t>
      </w:r>
      <w:r>
        <w:t>vision impairment in school age children</w:t>
      </w:r>
    </w:p>
    <w:p w14:paraId="1B590FCF" w14:textId="77777777" w:rsidR="00E1089F" w:rsidRDefault="00E1089F" w:rsidP="000E2BE5">
      <w:pPr>
        <w:pStyle w:val="ListParagraph"/>
        <w:numPr>
          <w:ilvl w:val="0"/>
          <w:numId w:val="1"/>
        </w:numPr>
        <w:spacing w:after="240" w:line="276" w:lineRule="auto"/>
        <w:ind w:left="357" w:hanging="357"/>
      </w:pPr>
      <w:r>
        <w:t>Nystagmus can be a standalone condition</w:t>
      </w:r>
      <w:r w:rsidR="00012C5A">
        <w:t>,</w:t>
      </w:r>
      <w:r>
        <w:t xml:space="preserve"> or </w:t>
      </w:r>
      <w:r w:rsidR="00BC25F0">
        <w:t>it may</w:t>
      </w:r>
      <w:r>
        <w:t xml:space="preserve"> be </w:t>
      </w:r>
      <w:r w:rsidR="001350F9">
        <w:t>associated with other</w:t>
      </w:r>
      <w:r>
        <w:t xml:space="preserve"> eye condition</w:t>
      </w:r>
      <w:r w:rsidR="001350F9">
        <w:t>s</w:t>
      </w:r>
    </w:p>
    <w:p w14:paraId="42C04095" w14:textId="77777777" w:rsidR="001350F9" w:rsidRDefault="001350F9" w:rsidP="000E2BE5">
      <w:pPr>
        <w:pStyle w:val="ListParagraph"/>
        <w:numPr>
          <w:ilvl w:val="0"/>
          <w:numId w:val="1"/>
        </w:numPr>
        <w:spacing w:after="240" w:line="276" w:lineRule="auto"/>
        <w:ind w:left="357" w:hanging="357"/>
      </w:pPr>
      <w:r>
        <w:t>There are no effective treatments or cures for nystagmus</w:t>
      </w:r>
    </w:p>
    <w:p w14:paraId="647A5970" w14:textId="77777777" w:rsidR="0006054B" w:rsidRDefault="0006054B" w:rsidP="000E2BE5">
      <w:pPr>
        <w:pStyle w:val="ListParagraph"/>
        <w:numPr>
          <w:ilvl w:val="0"/>
          <w:numId w:val="1"/>
        </w:numPr>
        <w:spacing w:after="240" w:line="276" w:lineRule="auto"/>
        <w:ind w:left="357" w:hanging="357"/>
      </w:pPr>
      <w:r>
        <w:t>Glasses do not correct nystagmus</w:t>
      </w:r>
      <w:r w:rsidR="007663B7">
        <w:t>, but p</w:t>
      </w:r>
      <w:r w:rsidR="001350F9">
        <w:t>eople with nystagmus may w</w:t>
      </w:r>
      <w:r w:rsidR="000E2BE5">
        <w:t>ear glasses fo</w:t>
      </w:r>
      <w:r w:rsidR="000B3FD6">
        <w:t>r other</w:t>
      </w:r>
      <w:r w:rsidR="000E2BE5">
        <w:t xml:space="preserve"> reason</w:t>
      </w:r>
      <w:r w:rsidR="000B3FD6">
        <w:t>s</w:t>
      </w:r>
      <w:r w:rsidR="000E2BE5">
        <w:t xml:space="preserve">. </w:t>
      </w:r>
    </w:p>
    <w:p w14:paraId="44C5F833" w14:textId="77777777" w:rsidR="0006054B" w:rsidRDefault="0006054B" w:rsidP="0006054B">
      <w:pPr>
        <w:pStyle w:val="ListParagraph"/>
        <w:spacing w:after="240" w:line="276" w:lineRule="auto"/>
        <w:ind w:left="357"/>
      </w:pPr>
    </w:p>
    <w:p w14:paraId="79CFA68C" w14:textId="77777777" w:rsidR="002B7B1C" w:rsidRPr="0006054B" w:rsidRDefault="00E027AD" w:rsidP="0006054B">
      <w:pPr>
        <w:spacing w:after="240" w:line="276" w:lineRule="auto"/>
        <w:rPr>
          <w:b/>
          <w:bCs/>
          <w:sz w:val="32"/>
          <w:szCs w:val="32"/>
        </w:rPr>
      </w:pPr>
      <w:r w:rsidRPr="0006054B">
        <w:rPr>
          <w:b/>
          <w:bCs/>
          <w:sz w:val="32"/>
          <w:szCs w:val="32"/>
        </w:rPr>
        <w:t>What are the effects of nystagmus?</w:t>
      </w:r>
    </w:p>
    <w:p w14:paraId="2E3549E3" w14:textId="77777777" w:rsidR="00855C0D" w:rsidRDefault="00E027AD" w:rsidP="000E2BE5">
      <w:pPr>
        <w:spacing w:after="240" w:line="276" w:lineRule="auto"/>
      </w:pPr>
      <w:r>
        <w:t>Nystagmus affects different people in different ways</w:t>
      </w:r>
      <w:r w:rsidR="00E54AF5">
        <w:t>.</w:t>
      </w:r>
      <w:r w:rsidRPr="00E027AD">
        <w:t xml:space="preserve"> </w:t>
      </w:r>
      <w:r w:rsidR="00FD2F70">
        <w:t xml:space="preserve">Nystagmus usually causes </w:t>
      </w:r>
      <w:r w:rsidRPr="00E027AD">
        <w:t xml:space="preserve">some degree of blurred vision but </w:t>
      </w:r>
      <w:r w:rsidR="004042B5">
        <w:t xml:space="preserve">those that have it, do not </w:t>
      </w:r>
      <w:r w:rsidRPr="00E027AD">
        <w:t xml:space="preserve">see the world moving. The degree and direction of eye movement, </w:t>
      </w:r>
      <w:r w:rsidR="0066091C">
        <w:t xml:space="preserve">and </w:t>
      </w:r>
      <w:r w:rsidR="00855C0D">
        <w:t xml:space="preserve">the </w:t>
      </w:r>
      <w:r w:rsidRPr="00E027AD">
        <w:t>amount of visual loss varies greatly from person to person.</w:t>
      </w:r>
      <w:r>
        <w:t xml:space="preserve"> S</w:t>
      </w:r>
      <w:r w:rsidRPr="00E027AD">
        <w:t>ome people with nystagmus have a level of vision that falls within normal limits</w:t>
      </w:r>
      <w:r w:rsidR="00855C0D">
        <w:t xml:space="preserve">, </w:t>
      </w:r>
      <w:r>
        <w:t xml:space="preserve">while </w:t>
      </w:r>
      <w:r w:rsidR="009D7940">
        <w:t xml:space="preserve">for </w:t>
      </w:r>
      <w:r>
        <w:t xml:space="preserve">others </w:t>
      </w:r>
      <w:r w:rsidR="009D7940">
        <w:t xml:space="preserve">it has a more significant impact on their level of vision. </w:t>
      </w:r>
      <w:bookmarkStart w:id="0" w:name="_Hlk150350127"/>
    </w:p>
    <w:p w14:paraId="4D605B36" w14:textId="77777777" w:rsidR="00E027AD" w:rsidRDefault="001350F9" w:rsidP="000E2BE5">
      <w:pPr>
        <w:spacing w:after="240" w:line="276" w:lineRule="auto"/>
      </w:pPr>
      <w:r>
        <w:t>Nystagmus may cause:</w:t>
      </w:r>
    </w:p>
    <w:p w14:paraId="049806FB" w14:textId="77777777" w:rsidR="00145468" w:rsidRDefault="001350F9" w:rsidP="000E2BE5">
      <w:pPr>
        <w:pStyle w:val="ListParagraph"/>
        <w:numPr>
          <w:ilvl w:val="0"/>
          <w:numId w:val="2"/>
        </w:numPr>
        <w:spacing w:after="240" w:line="276" w:lineRule="auto"/>
      </w:pPr>
      <w:r>
        <w:t xml:space="preserve">reduced </w:t>
      </w:r>
      <w:r w:rsidR="00EC1ACB">
        <w:t>vision (distance and near)</w:t>
      </w:r>
      <w:r w:rsidR="002B7B1C">
        <w:t xml:space="preserve"> </w:t>
      </w:r>
    </w:p>
    <w:p w14:paraId="57506EEC" w14:textId="77777777" w:rsidR="001350F9" w:rsidRDefault="002B7B1C" w:rsidP="000E2BE5">
      <w:pPr>
        <w:pStyle w:val="ListParagraph"/>
        <w:numPr>
          <w:ilvl w:val="0"/>
          <w:numId w:val="2"/>
        </w:numPr>
        <w:spacing w:after="240" w:line="276" w:lineRule="auto"/>
      </w:pPr>
      <w:r>
        <w:t>problems with crowding</w:t>
      </w:r>
    </w:p>
    <w:p w14:paraId="43BC463A" w14:textId="77777777" w:rsidR="00EC1ACB" w:rsidRDefault="00EC1ACB" w:rsidP="000E2BE5">
      <w:pPr>
        <w:pStyle w:val="ListParagraph"/>
        <w:numPr>
          <w:ilvl w:val="0"/>
          <w:numId w:val="2"/>
        </w:numPr>
        <w:spacing w:after="240" w:line="276" w:lineRule="auto"/>
      </w:pPr>
      <w:r>
        <w:t xml:space="preserve">difficulty changing focus from distance to near </w:t>
      </w:r>
    </w:p>
    <w:p w14:paraId="28DEE787" w14:textId="77777777" w:rsidR="00DC6F79" w:rsidRDefault="00DC6F79" w:rsidP="000E2BE5">
      <w:pPr>
        <w:pStyle w:val="ListParagraph"/>
        <w:numPr>
          <w:ilvl w:val="0"/>
          <w:numId w:val="2"/>
        </w:numPr>
        <w:spacing w:after="240" w:line="276" w:lineRule="auto"/>
      </w:pPr>
      <w:r>
        <w:t>problems maintaining eye contact, which can impact on social interaction</w:t>
      </w:r>
    </w:p>
    <w:p w14:paraId="0A64F253" w14:textId="77777777" w:rsidR="001350F9" w:rsidRDefault="00EC1ACB" w:rsidP="000E2BE5">
      <w:pPr>
        <w:pStyle w:val="ListParagraph"/>
        <w:numPr>
          <w:ilvl w:val="0"/>
          <w:numId w:val="2"/>
        </w:numPr>
        <w:spacing w:after="240" w:line="276" w:lineRule="auto"/>
      </w:pPr>
      <w:r>
        <w:lastRenderedPageBreak/>
        <w:t xml:space="preserve">the person to adopt </w:t>
      </w:r>
      <w:r w:rsidR="001350F9">
        <w:t xml:space="preserve">an unusual head or eye position which reduces the </w:t>
      </w:r>
      <w:r w:rsidR="008E410F">
        <w:t>movement of the</w:t>
      </w:r>
      <w:r w:rsidR="00963AC7">
        <w:t>ir</w:t>
      </w:r>
      <w:r w:rsidR="008E410F">
        <w:t xml:space="preserve"> eye</w:t>
      </w:r>
      <w:r w:rsidR="001350F9">
        <w:t xml:space="preserve"> and </w:t>
      </w:r>
      <w:r>
        <w:t>enables them to see better</w:t>
      </w:r>
      <w:r w:rsidR="00DC6F79">
        <w:t>. Some may nod or move their head</w:t>
      </w:r>
    </w:p>
    <w:p w14:paraId="5DB10A2E" w14:textId="77777777" w:rsidR="001350F9" w:rsidRDefault="001350F9" w:rsidP="000E2BE5">
      <w:pPr>
        <w:pStyle w:val="ListParagraph"/>
        <w:numPr>
          <w:ilvl w:val="0"/>
          <w:numId w:val="2"/>
        </w:numPr>
        <w:spacing w:after="240" w:line="276" w:lineRule="auto"/>
      </w:pPr>
      <w:r>
        <w:t xml:space="preserve">variable </w:t>
      </w:r>
      <w:r w:rsidR="00EC1ACB">
        <w:t>levels of vision which</w:t>
      </w:r>
      <w:r w:rsidR="00963AC7">
        <w:t xml:space="preserve"> may</w:t>
      </w:r>
      <w:r w:rsidR="00EC1ACB">
        <w:t xml:space="preserve"> become</w:t>
      </w:r>
      <w:r>
        <w:t xml:space="preserve"> worse</w:t>
      </w:r>
      <w:r w:rsidR="00963AC7">
        <w:t xml:space="preserve"> w</w:t>
      </w:r>
      <w:r w:rsidR="009E0CE6">
        <w:t>ith</w:t>
      </w:r>
      <w:r>
        <w:t xml:space="preserve"> </w:t>
      </w:r>
      <w:r w:rsidR="009E0CE6">
        <w:t>fatigue</w:t>
      </w:r>
      <w:r>
        <w:t xml:space="preserve">, </w:t>
      </w:r>
      <w:r w:rsidR="00C95F15">
        <w:t>ill</w:t>
      </w:r>
      <w:r w:rsidR="009E0CE6">
        <w:t>ness</w:t>
      </w:r>
      <w:r w:rsidR="00C95F15">
        <w:t>,</w:t>
      </w:r>
      <w:r>
        <w:t xml:space="preserve"> or </w:t>
      </w:r>
      <w:r w:rsidR="006F13EB">
        <w:t>stress</w:t>
      </w:r>
    </w:p>
    <w:p w14:paraId="6BE0711B" w14:textId="77777777" w:rsidR="00825323" w:rsidRDefault="000E2BE5" w:rsidP="000E2BE5">
      <w:pPr>
        <w:pStyle w:val="ListParagraph"/>
        <w:numPr>
          <w:ilvl w:val="0"/>
          <w:numId w:val="2"/>
        </w:numPr>
        <w:spacing w:after="240" w:line="276" w:lineRule="auto"/>
      </w:pPr>
      <w:r>
        <w:t xml:space="preserve">discomfort </w:t>
      </w:r>
      <w:r w:rsidR="006F13EB">
        <w:t xml:space="preserve">from bright light </w:t>
      </w:r>
      <w:r>
        <w:t>(photophobia)</w:t>
      </w:r>
    </w:p>
    <w:p w14:paraId="1C601651" w14:textId="77777777" w:rsidR="00EC1ACB" w:rsidRDefault="001350F9" w:rsidP="000E2BE5">
      <w:pPr>
        <w:pStyle w:val="ListParagraph"/>
        <w:numPr>
          <w:ilvl w:val="0"/>
          <w:numId w:val="2"/>
        </w:numPr>
        <w:spacing w:after="240" w:line="276" w:lineRule="auto"/>
      </w:pPr>
      <w:r>
        <w:t xml:space="preserve">difficulty judging depth, </w:t>
      </w:r>
      <w:r w:rsidR="009655D8">
        <w:t>distance,</w:t>
      </w:r>
      <w:r>
        <w:t xml:space="preserve"> and changes in </w:t>
      </w:r>
      <w:r w:rsidR="00DB1574">
        <w:t>terrain</w:t>
      </w:r>
      <w:r w:rsidR="00EC1ACB">
        <w:t>.</w:t>
      </w:r>
    </w:p>
    <w:bookmarkEnd w:id="0"/>
    <w:p w14:paraId="2D44DE7E" w14:textId="77777777" w:rsidR="002B7B1C" w:rsidRPr="002B7B1C" w:rsidRDefault="00EC1ACB" w:rsidP="000E2BE5">
      <w:pPr>
        <w:pStyle w:val="Heading5"/>
        <w:spacing w:after="240" w:line="276" w:lineRule="auto"/>
      </w:pPr>
      <w:r>
        <w:t xml:space="preserve">What can help? </w:t>
      </w:r>
    </w:p>
    <w:p w14:paraId="46186309" w14:textId="77777777" w:rsidR="002B7B1C" w:rsidRPr="002B7B1C" w:rsidRDefault="002B7B1C" w:rsidP="000E2BE5">
      <w:pPr>
        <w:spacing w:after="240" w:line="276" w:lineRule="auto"/>
      </w:pPr>
      <w:r>
        <w:t>Some or all of these may be appropriate strategies:</w:t>
      </w:r>
    </w:p>
    <w:p w14:paraId="309C3340" w14:textId="77777777" w:rsidR="00EC1ACB" w:rsidRDefault="00EC1ACB" w:rsidP="000E2BE5">
      <w:pPr>
        <w:pStyle w:val="ListParagraph"/>
        <w:numPr>
          <w:ilvl w:val="0"/>
          <w:numId w:val="7"/>
        </w:numPr>
        <w:spacing w:after="240" w:line="276" w:lineRule="auto"/>
      </w:pPr>
      <w:r w:rsidRPr="007C6F0C">
        <w:t>Wear glasses</w:t>
      </w:r>
      <w:r w:rsidR="00825323">
        <w:t>,</w:t>
      </w:r>
      <w:r w:rsidRPr="007C6F0C">
        <w:t xml:space="preserve"> if</w:t>
      </w:r>
      <w:r>
        <w:t xml:space="preserve"> prescribed</w:t>
      </w:r>
      <w:r w:rsidR="0004682C">
        <w:t>,</w:t>
      </w:r>
      <w:r>
        <w:t xml:space="preserve"> and keep them clean</w:t>
      </w:r>
    </w:p>
    <w:p w14:paraId="7366F610" w14:textId="77777777" w:rsidR="00EC1ACB" w:rsidRDefault="00EC1ACB" w:rsidP="000E2BE5">
      <w:pPr>
        <w:pStyle w:val="ListParagraph"/>
        <w:numPr>
          <w:ilvl w:val="0"/>
          <w:numId w:val="6"/>
        </w:numPr>
        <w:spacing w:after="240" w:line="276" w:lineRule="auto"/>
      </w:pPr>
      <w:r>
        <w:t xml:space="preserve">Use whatever head position gives </w:t>
      </w:r>
      <w:r w:rsidR="00825323">
        <w:t xml:space="preserve">the </w:t>
      </w:r>
      <w:r>
        <w:t xml:space="preserve">best </w:t>
      </w:r>
      <w:r w:rsidR="00825323">
        <w:t xml:space="preserve">level of </w:t>
      </w:r>
      <w:r>
        <w:t>vision</w:t>
      </w:r>
    </w:p>
    <w:p w14:paraId="4FFABF85" w14:textId="77777777" w:rsidR="00EC1ACB" w:rsidRPr="00EC1ACB" w:rsidRDefault="00EC1ACB" w:rsidP="000E2BE5">
      <w:pPr>
        <w:pStyle w:val="ListParagraph"/>
        <w:numPr>
          <w:ilvl w:val="0"/>
          <w:numId w:val="6"/>
        </w:numPr>
        <w:spacing w:after="240" w:line="276" w:lineRule="auto"/>
      </w:pPr>
      <w:r w:rsidRPr="00EC1ACB">
        <w:t>Sitting to one side of a screen, blackboard, etc. does not help because it reduces the ang</w:t>
      </w:r>
      <w:r w:rsidR="00825323">
        <w:t>le at which the screen is seen from</w:t>
      </w:r>
      <w:r w:rsidR="00DC6F79">
        <w:t xml:space="preserve">. </w:t>
      </w:r>
      <w:r w:rsidRPr="00EC1ACB">
        <w:t xml:space="preserve">A better solution is to sit </w:t>
      </w:r>
      <w:r w:rsidR="001108C0">
        <w:t>centrally, in</w:t>
      </w:r>
      <w:r w:rsidRPr="00EC1ACB">
        <w:t xml:space="preserve"> front and</w:t>
      </w:r>
      <w:r w:rsidR="00825323">
        <w:t xml:space="preserve"> adopt the preferred head turn</w:t>
      </w:r>
    </w:p>
    <w:p w14:paraId="619226F5" w14:textId="77777777" w:rsidR="00EC1ACB" w:rsidRDefault="00C8219C" w:rsidP="000E2BE5">
      <w:pPr>
        <w:pStyle w:val="ListParagraph"/>
        <w:numPr>
          <w:ilvl w:val="0"/>
          <w:numId w:val="5"/>
        </w:numPr>
        <w:spacing w:after="240" w:line="276" w:lineRule="auto"/>
        <w:ind w:left="360"/>
      </w:pPr>
      <w:r>
        <w:t>T</w:t>
      </w:r>
      <w:r w:rsidR="00B07021">
        <w:t>eachers</w:t>
      </w:r>
      <w:r w:rsidR="00EC1ACB" w:rsidRPr="00EC1ACB">
        <w:t xml:space="preserve"> should never </w:t>
      </w:r>
      <w:r w:rsidR="00EC1ACB">
        <w:t xml:space="preserve">ask a student to </w:t>
      </w:r>
      <w:r w:rsidR="00EC1ACB" w:rsidRPr="00EC1ACB">
        <w:t>share books or worksheets</w:t>
      </w:r>
      <w:r w:rsidR="00B07021">
        <w:t>.</w:t>
      </w:r>
      <w:r w:rsidR="00EC1ACB" w:rsidRPr="00EC1ACB">
        <w:t xml:space="preserve"> </w:t>
      </w:r>
      <w:r w:rsidR="00153B15">
        <w:t>This</w:t>
      </w:r>
      <w:r w:rsidR="00EC1ACB">
        <w:t xml:space="preserve"> m</w:t>
      </w:r>
      <w:r w:rsidR="002C2B37">
        <w:t>ay cause the image to</w:t>
      </w:r>
      <w:r w:rsidR="00EC1ACB" w:rsidRPr="00EC1ACB">
        <w:t xml:space="preserve"> be too far away </w:t>
      </w:r>
      <w:r w:rsidR="00825323">
        <w:t>to see</w:t>
      </w:r>
      <w:r w:rsidR="0023379D">
        <w:t>,</w:t>
      </w:r>
      <w:r w:rsidR="00825323">
        <w:t xml:space="preserve"> </w:t>
      </w:r>
      <w:r w:rsidR="00EC1ACB" w:rsidRPr="00EC1ACB">
        <w:t>but</w:t>
      </w:r>
      <w:r w:rsidR="00825323">
        <w:t xml:space="preserve"> also at the wrong angle</w:t>
      </w:r>
    </w:p>
    <w:p w14:paraId="3EED7672" w14:textId="77777777" w:rsidR="00825323" w:rsidRPr="007C6F0C" w:rsidRDefault="00825323" w:rsidP="000E2BE5">
      <w:pPr>
        <w:pStyle w:val="ListParagraph"/>
        <w:numPr>
          <w:ilvl w:val="0"/>
          <w:numId w:val="6"/>
        </w:numPr>
        <w:spacing w:after="240" w:line="276" w:lineRule="auto"/>
      </w:pPr>
      <w:r w:rsidRPr="007C6F0C">
        <w:t>Worksheets and photocopies should be clear with good c</w:t>
      </w:r>
      <w:r>
        <w:t>ontrast between print and paper</w:t>
      </w:r>
    </w:p>
    <w:p w14:paraId="36E5CD67" w14:textId="77777777" w:rsidR="00825323" w:rsidRPr="007C6F0C" w:rsidRDefault="00825323" w:rsidP="000E2BE5">
      <w:pPr>
        <w:pStyle w:val="ListParagraph"/>
        <w:numPr>
          <w:ilvl w:val="0"/>
          <w:numId w:val="6"/>
        </w:numPr>
        <w:spacing w:after="240" w:line="276" w:lineRule="auto"/>
      </w:pPr>
      <w:r w:rsidRPr="007C6F0C">
        <w:t>Write using a 2B pencil, a black felt tip pen or blac</w:t>
      </w:r>
      <w:r>
        <w:t xml:space="preserve">k biro to provide </w:t>
      </w:r>
      <w:r w:rsidR="008B0483">
        <w:t xml:space="preserve">highest </w:t>
      </w:r>
      <w:r>
        <w:t>contrast</w:t>
      </w:r>
    </w:p>
    <w:p w14:paraId="2905C807" w14:textId="77777777" w:rsidR="00825323" w:rsidRPr="00EC1ACB" w:rsidRDefault="00825323" w:rsidP="000E2BE5">
      <w:pPr>
        <w:pStyle w:val="ListParagraph"/>
        <w:numPr>
          <w:ilvl w:val="0"/>
          <w:numId w:val="6"/>
        </w:numPr>
        <w:spacing w:after="240" w:line="276" w:lineRule="auto"/>
      </w:pPr>
      <w:r w:rsidRPr="007C6F0C">
        <w:t>Use good quality black or dark blue markers on whiteboards. Avoid using green</w:t>
      </w:r>
      <w:r w:rsidR="00D22995">
        <w:t xml:space="preserve">, </w:t>
      </w:r>
      <w:r w:rsidR="00302D00">
        <w:t>r</w:t>
      </w:r>
      <w:r w:rsidR="00302D00" w:rsidRPr="007C6F0C">
        <w:t>ed,</w:t>
      </w:r>
      <w:r w:rsidRPr="007C6F0C">
        <w:t xml:space="preserve"> or other light colours as many in a class wi</w:t>
      </w:r>
      <w:r>
        <w:t>ll have difficulty seeing these</w:t>
      </w:r>
    </w:p>
    <w:p w14:paraId="5DD785B0" w14:textId="77777777" w:rsidR="00562A6B" w:rsidRDefault="00EC1ACB" w:rsidP="000E2BE5">
      <w:pPr>
        <w:pStyle w:val="ListParagraph"/>
        <w:numPr>
          <w:ilvl w:val="0"/>
          <w:numId w:val="5"/>
        </w:numPr>
        <w:spacing w:after="240" w:line="276" w:lineRule="auto"/>
        <w:ind w:left="360"/>
      </w:pPr>
      <w:r w:rsidRPr="00EC1ACB">
        <w:t xml:space="preserve">Many students with nystagmus can read very small print if it is close enough or with use of a visual aid. </w:t>
      </w:r>
    </w:p>
    <w:p w14:paraId="3030A647" w14:textId="77777777" w:rsidR="00EC1ACB" w:rsidRDefault="005D723C" w:rsidP="000E2BE5">
      <w:pPr>
        <w:pStyle w:val="ListParagraph"/>
        <w:numPr>
          <w:ilvl w:val="0"/>
          <w:numId w:val="5"/>
        </w:numPr>
        <w:spacing w:after="240" w:line="276" w:lineRule="auto"/>
        <w:ind w:left="360"/>
      </w:pPr>
      <w:r>
        <w:t xml:space="preserve">Some students benefit from </w:t>
      </w:r>
      <w:r w:rsidR="00EC1ACB" w:rsidRPr="00EC1ACB">
        <w:t>large print</w:t>
      </w:r>
      <w:r w:rsidR="00F12A24">
        <w:t xml:space="preserve"> and therefore enlarged curriculum</w:t>
      </w:r>
      <w:r w:rsidR="00EC1ACB" w:rsidRPr="00EC1ACB">
        <w:t xml:space="preserve"> material</w:t>
      </w:r>
      <w:r w:rsidR="00F12A24">
        <w:t xml:space="preserve">s </w:t>
      </w:r>
      <w:r w:rsidR="00EC1ACB" w:rsidRPr="00EC1ACB">
        <w:t xml:space="preserve">should be available </w:t>
      </w:r>
      <w:r w:rsidR="00F12A24">
        <w:t>to</w:t>
      </w:r>
      <w:r w:rsidR="00EC1ACB" w:rsidRPr="00EC1ACB">
        <w:t xml:space="preserve"> them</w:t>
      </w:r>
      <w:r w:rsidR="00C95F15" w:rsidRPr="00EC1ACB">
        <w:t xml:space="preserve">. </w:t>
      </w:r>
      <w:r w:rsidR="00EC1ACB" w:rsidRPr="00EC1ACB">
        <w:t xml:space="preserve">Most importantly, </w:t>
      </w:r>
      <w:r w:rsidR="00EC1ACB" w:rsidRPr="00825323">
        <w:t xml:space="preserve">all written/ printed material should be clear and provide </w:t>
      </w:r>
      <w:r w:rsidR="00C80C64">
        <w:t xml:space="preserve">high </w:t>
      </w:r>
      <w:r w:rsidR="00EC1ACB" w:rsidRPr="00825323">
        <w:t>contrast.</w:t>
      </w:r>
    </w:p>
    <w:p w14:paraId="5567B680" w14:textId="77777777" w:rsidR="00825323" w:rsidRDefault="00825323" w:rsidP="000E2BE5">
      <w:pPr>
        <w:pStyle w:val="ListParagraph"/>
        <w:numPr>
          <w:ilvl w:val="0"/>
          <w:numId w:val="5"/>
        </w:numPr>
        <w:spacing w:after="240" w:line="276" w:lineRule="auto"/>
        <w:ind w:left="360"/>
      </w:pPr>
      <w:r>
        <w:t>Due to focussing difficulties, some student</w:t>
      </w:r>
      <w:r w:rsidR="00DC6F79">
        <w:t>s</w:t>
      </w:r>
      <w:r>
        <w:t xml:space="preserve"> will benefit from</w:t>
      </w:r>
      <w:r w:rsidR="00C559D7">
        <w:t xml:space="preserve"> </w:t>
      </w:r>
      <w:r>
        <w:t xml:space="preserve">desk </w:t>
      </w:r>
      <w:r w:rsidR="00C559D7">
        <w:t xml:space="preserve">top </w:t>
      </w:r>
      <w:r>
        <w:t xml:space="preserve">copies of information </w:t>
      </w:r>
      <w:r w:rsidR="00C559D7">
        <w:t>presented on the whiteboard</w:t>
      </w:r>
    </w:p>
    <w:p w14:paraId="06D13BFF" w14:textId="77777777" w:rsidR="00825323" w:rsidRDefault="00825323" w:rsidP="000E2BE5">
      <w:pPr>
        <w:pStyle w:val="ListParagraph"/>
        <w:numPr>
          <w:ilvl w:val="0"/>
          <w:numId w:val="5"/>
        </w:numPr>
        <w:spacing w:after="240" w:line="276" w:lineRule="auto"/>
        <w:ind w:left="360"/>
      </w:pPr>
      <w:r>
        <w:t xml:space="preserve">Some students may benefit from </w:t>
      </w:r>
      <w:r w:rsidRPr="00825323">
        <w:t>extra time to take in visual information</w:t>
      </w:r>
      <w:r w:rsidR="00784FCB">
        <w:t>,</w:t>
      </w:r>
      <w:r w:rsidRPr="00825323">
        <w:t xml:space="preserve"> and to complete tasks successfully</w:t>
      </w:r>
    </w:p>
    <w:p w14:paraId="23F763E7" w14:textId="77777777" w:rsidR="00DC6F79" w:rsidRDefault="00612D2C" w:rsidP="000E2BE5">
      <w:pPr>
        <w:pStyle w:val="ListParagraph"/>
        <w:numPr>
          <w:ilvl w:val="0"/>
          <w:numId w:val="5"/>
        </w:numPr>
        <w:spacing w:after="240" w:line="276" w:lineRule="auto"/>
        <w:ind w:left="360"/>
      </w:pPr>
      <w:r>
        <w:lastRenderedPageBreak/>
        <w:t xml:space="preserve">If the child </w:t>
      </w:r>
      <w:r w:rsidR="00F509DB">
        <w:t xml:space="preserve">meets the criteria for </w:t>
      </w:r>
      <w:r>
        <w:t>refer</w:t>
      </w:r>
      <w:r w:rsidR="00F509DB">
        <w:t xml:space="preserve">ral </w:t>
      </w:r>
      <w:r>
        <w:t xml:space="preserve">to the EA </w:t>
      </w:r>
      <w:r w:rsidR="00F509DB">
        <w:t xml:space="preserve">Sensory </w:t>
      </w:r>
      <w:r>
        <w:t>Servic</w:t>
      </w:r>
      <w:r w:rsidR="00F509DB">
        <w:t>e for Vision Impairment, a</w:t>
      </w:r>
      <w:r w:rsidR="00825323" w:rsidRPr="007C6F0C">
        <w:t xml:space="preserve"> Qualified Teacher of the Vision Impaired (QTVI) will assess the child’s functional vision within the school environment and provide advice to the school on specific strategies for curriculum a</w:t>
      </w:r>
      <w:r w:rsidR="00825323">
        <w:t>ccess and independent learning.</w:t>
      </w:r>
    </w:p>
    <w:p w14:paraId="64C06C95" w14:textId="77777777" w:rsidR="00DC6F79" w:rsidRPr="00DC6F79" w:rsidRDefault="00DC6F79" w:rsidP="000E2BE5">
      <w:pPr>
        <w:pStyle w:val="Heading5"/>
        <w:spacing w:after="240" w:line="276" w:lineRule="auto"/>
      </w:pPr>
      <w:r>
        <w:t>Additional information</w:t>
      </w:r>
    </w:p>
    <w:p w14:paraId="45127DE6" w14:textId="77777777" w:rsidR="00DC6F79" w:rsidRDefault="00DC6F79" w:rsidP="000E2BE5">
      <w:pPr>
        <w:spacing w:after="240" w:line="276" w:lineRule="auto"/>
      </w:pPr>
      <w:r w:rsidRPr="0024354E">
        <w:rPr>
          <w:b/>
        </w:rPr>
        <w:t>Nystagmu</w:t>
      </w:r>
      <w:r w:rsidR="0024354E" w:rsidRPr="0024354E">
        <w:rPr>
          <w:b/>
        </w:rPr>
        <w:t>s at S</w:t>
      </w:r>
      <w:r w:rsidRPr="0024354E">
        <w:rPr>
          <w:b/>
        </w:rPr>
        <w:t>chool</w:t>
      </w:r>
      <w:r w:rsidRPr="0024354E">
        <w:t xml:space="preserve"> is an informative video</w:t>
      </w:r>
      <w:r>
        <w:t xml:space="preserve"> for teachers and support staff to watch.</w:t>
      </w:r>
      <w:r w:rsidR="0024354E">
        <w:t xml:space="preserve"> It is available on the </w:t>
      </w:r>
      <w:hyperlink r:id="rId11" w:history="1">
        <w:r w:rsidR="0024354E" w:rsidRPr="0024354E">
          <w:rPr>
            <w:rStyle w:val="Hyperlink"/>
          </w:rPr>
          <w:t>Nystagmus Family Foundation Facebook page</w:t>
        </w:r>
      </w:hyperlink>
      <w:r w:rsidR="0024354E">
        <w:t xml:space="preserve"> or on YouTube</w:t>
      </w:r>
      <w:r w:rsidR="000E2BE5">
        <w:t>.</w:t>
      </w:r>
    </w:p>
    <w:p w14:paraId="7174BE5D" w14:textId="77777777" w:rsidR="00DC6F79" w:rsidRDefault="00DC6F79" w:rsidP="000E2BE5">
      <w:pPr>
        <w:spacing w:after="240" w:line="276" w:lineRule="auto"/>
      </w:pPr>
      <w:r w:rsidRPr="00EC3BAA">
        <w:rPr>
          <w:b/>
        </w:rPr>
        <w:t>Living with Nystagmus in Childhood – Molly’s Story</w:t>
      </w:r>
      <w:r>
        <w:t xml:space="preserve"> is an in</w:t>
      </w:r>
      <w:r w:rsidR="00EC3BAA">
        <w:t xml:space="preserve">teresting and informative video on the </w:t>
      </w:r>
      <w:hyperlink r:id="rId12" w:history="1">
        <w:r w:rsidR="00EC3BAA" w:rsidRPr="00EC3BAA">
          <w:rPr>
            <w:rStyle w:val="Hyperlink"/>
          </w:rPr>
          <w:t>RNIB’s Nystagmus web page</w:t>
        </w:r>
      </w:hyperlink>
      <w:r w:rsidR="00EC3BAA">
        <w:t xml:space="preserve"> </w:t>
      </w:r>
    </w:p>
    <w:p w14:paraId="26B7DF83" w14:textId="77777777" w:rsidR="00DC6F79" w:rsidRDefault="00DC6F79" w:rsidP="000E2BE5">
      <w:pPr>
        <w:spacing w:after="240" w:line="276" w:lineRule="auto"/>
      </w:pPr>
      <w:r w:rsidRPr="00EC3BAA">
        <w:rPr>
          <w:b/>
        </w:rPr>
        <w:t xml:space="preserve">Nystagmus The way We See </w:t>
      </w:r>
      <w:r w:rsidR="00F4343D" w:rsidRPr="00EC3BAA">
        <w:rPr>
          <w:b/>
        </w:rPr>
        <w:t>It</w:t>
      </w:r>
      <w:r w:rsidR="00F4343D" w:rsidRPr="00EC3BAA">
        <w:t xml:space="preserve"> features</w:t>
      </w:r>
      <w:r w:rsidRPr="00A85A6F">
        <w:t xml:space="preserve"> BBC TV presenter Richard Osman, student Will Coidan, Harriet and her mum Rosie talking about how nystagmus affects them. The video covers school, university, employment, driving, sport and being the parent of a child with nystagmus.</w:t>
      </w:r>
      <w:r w:rsidR="00EC3BAA">
        <w:t xml:space="preserve"> The video is available on </w:t>
      </w:r>
      <w:hyperlink r:id="rId13" w:history="1">
        <w:r w:rsidR="00EC3BAA" w:rsidRPr="00EC3BAA">
          <w:rPr>
            <w:rStyle w:val="Hyperlink"/>
          </w:rPr>
          <w:t>this RNIB web page</w:t>
        </w:r>
      </w:hyperlink>
      <w:r w:rsidR="000E2BE5">
        <w:t xml:space="preserve"> or on YouTube.</w:t>
      </w:r>
    </w:p>
    <w:p w14:paraId="77066374" w14:textId="77777777" w:rsidR="00DC6F79" w:rsidRDefault="00DC6F79" w:rsidP="000E2BE5">
      <w:pPr>
        <w:spacing w:after="240" w:line="276" w:lineRule="auto"/>
      </w:pPr>
      <w:hyperlink r:id="rId14" w:history="1">
        <w:r w:rsidRPr="00A85A6F">
          <w:rPr>
            <w:rStyle w:val="Hyperlink"/>
          </w:rPr>
          <w:t>Nystagmus a video by Henshaws</w:t>
        </w:r>
      </w:hyperlink>
      <w:r>
        <w:t xml:space="preserve"> is short and informative and has useful information for school and parents.</w:t>
      </w:r>
    </w:p>
    <w:p w14:paraId="4B224231" w14:textId="77777777" w:rsidR="00DC6F79" w:rsidRDefault="00EC3BAA" w:rsidP="000E2BE5">
      <w:pPr>
        <w:spacing w:after="240" w:line="276" w:lineRule="auto"/>
      </w:pPr>
      <w:hyperlink r:id="rId15" w:history="1">
        <w:r w:rsidRPr="0024354E">
          <w:rPr>
            <w:rStyle w:val="Hyperlink"/>
          </w:rPr>
          <w:t>Can I Tell You about Nystagmus i</w:t>
        </w:r>
      </w:hyperlink>
      <w:r>
        <w:t xml:space="preserve">s a </w:t>
      </w:r>
      <w:r w:rsidR="0024354E">
        <w:t xml:space="preserve">video about a book, </w:t>
      </w:r>
      <w:r>
        <w:t>about nystagmus</w:t>
      </w:r>
      <w:r w:rsidR="0024354E">
        <w:t xml:space="preserve"> found on Nadine Neckles website</w:t>
      </w:r>
      <w:r w:rsidR="000E2BE5">
        <w:t>.</w:t>
      </w:r>
    </w:p>
    <w:p w14:paraId="7C521EC0" w14:textId="77777777" w:rsidR="00DC6F79" w:rsidRDefault="00DC6F79" w:rsidP="000E2BE5">
      <w:pPr>
        <w:pStyle w:val="Heading5"/>
        <w:spacing w:after="240" w:line="276" w:lineRule="auto"/>
        <w:rPr>
          <w:bCs/>
        </w:rPr>
      </w:pPr>
      <w:r w:rsidRPr="007C6F0C">
        <w:rPr>
          <w:bCs/>
        </w:rPr>
        <w:t>Useful contacts</w:t>
      </w:r>
    </w:p>
    <w:p w14:paraId="75729A7E" w14:textId="77777777" w:rsidR="00D42683" w:rsidRPr="00A43F37" w:rsidRDefault="00D42683" w:rsidP="00D42683">
      <w:pPr>
        <w:spacing w:line="252" w:lineRule="auto"/>
        <w:contextualSpacing/>
        <w:rPr>
          <w:bCs/>
          <w:szCs w:val="28"/>
        </w:rPr>
      </w:pPr>
      <w:r w:rsidRPr="00A43F37">
        <w:rPr>
          <w:bCs/>
          <w:szCs w:val="28"/>
        </w:rPr>
        <w:t>EA Sensory Service</w:t>
      </w:r>
    </w:p>
    <w:p w14:paraId="489DBF98" w14:textId="77777777" w:rsidR="00D42683" w:rsidRPr="0014036B" w:rsidRDefault="00D42683" w:rsidP="00D42683">
      <w:pPr>
        <w:spacing w:line="252" w:lineRule="auto"/>
        <w:contextualSpacing/>
        <w:rPr>
          <w:szCs w:val="28"/>
        </w:rPr>
      </w:pPr>
      <w:r w:rsidRPr="0014036B">
        <w:rPr>
          <w:szCs w:val="28"/>
        </w:rPr>
        <w:t xml:space="preserve">Tel: </w:t>
      </w:r>
      <w:r w:rsidRPr="00A43F37">
        <w:rPr>
          <w:bCs/>
          <w:szCs w:val="28"/>
          <w14:ligatures w14:val="standardContextual"/>
        </w:rPr>
        <w:t>028 9031 7777- Select Option 2</w:t>
      </w:r>
    </w:p>
    <w:p w14:paraId="66CC12BE" w14:textId="344C8935" w:rsidR="00D42683" w:rsidRPr="0014036B" w:rsidRDefault="00D42683" w:rsidP="00D42683">
      <w:pPr>
        <w:spacing w:line="252" w:lineRule="auto"/>
        <w:contextualSpacing/>
        <w:rPr>
          <w:b/>
          <w:szCs w:val="28"/>
        </w:rPr>
      </w:pPr>
      <w:r w:rsidRPr="0014036B">
        <w:rPr>
          <w:szCs w:val="28"/>
        </w:rPr>
        <w:t>E</w:t>
      </w:r>
      <w:r w:rsidR="00A43F37">
        <w:rPr>
          <w:szCs w:val="28"/>
        </w:rPr>
        <w:t>mail</w:t>
      </w:r>
      <w:r w:rsidRPr="0014036B">
        <w:rPr>
          <w:szCs w:val="28"/>
        </w:rPr>
        <w:t xml:space="preserve">: </w:t>
      </w:r>
      <w:hyperlink r:id="rId16" w:history="1">
        <w:r w:rsidRPr="00A43F37">
          <w:rPr>
            <w:szCs w:val="28"/>
            <w:u w:val="single"/>
          </w:rPr>
          <w:t>sensoryservice@eani.org.uk</w:t>
        </w:r>
      </w:hyperlink>
    </w:p>
    <w:p w14:paraId="3DF7EBC6" w14:textId="6D146639" w:rsidR="00D42683" w:rsidRPr="00A43F37" w:rsidRDefault="00D42683" w:rsidP="00D42683">
      <w:pPr>
        <w:rPr>
          <w:szCs w:val="28"/>
        </w:rPr>
      </w:pPr>
      <w:r w:rsidRPr="00E72A34">
        <w:rPr>
          <w:szCs w:val="28"/>
        </w:rPr>
        <w:t>W</w:t>
      </w:r>
      <w:r w:rsidR="00A43F37">
        <w:rPr>
          <w:szCs w:val="28"/>
        </w:rPr>
        <w:t>ebsite</w:t>
      </w:r>
      <w:r w:rsidRPr="00E72A34">
        <w:rPr>
          <w:szCs w:val="28"/>
        </w:rPr>
        <w:t xml:space="preserve">: </w:t>
      </w:r>
      <w:hyperlink r:id="rId17" w:history="1">
        <w:r w:rsidRPr="00A43F37">
          <w:rPr>
            <w:szCs w:val="28"/>
            <w:u w:val="single"/>
            <w14:ligatures w14:val="standardContextual"/>
          </w:rPr>
          <w:t>Vision Impairment and Deafness | SEND Plan (eani.org.uk)</w:t>
        </w:r>
      </w:hyperlink>
      <w:r w:rsidR="00D1695E" w:rsidRPr="00A43F37">
        <w:t xml:space="preserve">      </w:t>
      </w:r>
    </w:p>
    <w:p w14:paraId="6B1CE238" w14:textId="77777777" w:rsidR="00D42683" w:rsidRPr="00D42683" w:rsidRDefault="00D42683" w:rsidP="00D42683"/>
    <w:p w14:paraId="4E1F6FA3" w14:textId="03E7286A" w:rsidR="00DC6F79" w:rsidRPr="00A43F37" w:rsidRDefault="00AB56D3" w:rsidP="000E2BE5">
      <w:pPr>
        <w:spacing w:after="240" w:line="276" w:lineRule="auto"/>
        <w:contextualSpacing/>
        <w:rPr>
          <w:rFonts w:cs="Arial"/>
          <w:color w:val="0563C1" w:themeColor="hyperlink"/>
          <w:szCs w:val="28"/>
        </w:rPr>
      </w:pPr>
      <w:hyperlink r:id="rId18" w:history="1">
        <w:r w:rsidR="00DC6F79" w:rsidRPr="00AB56D3">
          <w:rPr>
            <w:rStyle w:val="Hyperlink"/>
            <w:rFonts w:cs="Arial"/>
            <w:szCs w:val="28"/>
          </w:rPr>
          <w:t>Gene Visio</w:t>
        </w:r>
        <w:r w:rsidR="00DC6F79" w:rsidRPr="00AB56D3">
          <w:rPr>
            <w:rStyle w:val="Hyperlink"/>
            <w:rFonts w:cs="Arial"/>
            <w:szCs w:val="28"/>
          </w:rPr>
          <w:t>n</w:t>
        </w:r>
      </w:hyperlink>
      <w:r>
        <w:rPr>
          <w:rFonts w:cs="Arial"/>
          <w:color w:val="0563C1" w:themeColor="hyperlink"/>
          <w:szCs w:val="28"/>
        </w:rPr>
        <w:t xml:space="preserve"> </w:t>
      </w:r>
      <w:r w:rsidRPr="00D567D1">
        <w:rPr>
          <w:rFonts w:cs="Arial"/>
          <w:color w:val="000000" w:themeColor="text1"/>
          <w:szCs w:val="28"/>
        </w:rPr>
        <w:t xml:space="preserve">website provides </w:t>
      </w:r>
      <w:r w:rsidR="00DC6F79" w:rsidRPr="00D567D1">
        <w:rPr>
          <w:rFonts w:cs="Arial"/>
          <w:color w:val="000000" w:themeColor="text1"/>
          <w:szCs w:val="28"/>
        </w:rPr>
        <w:t>information about childhood nystagmus</w:t>
      </w:r>
      <w:r>
        <w:rPr>
          <w:rFonts w:cs="Arial"/>
          <w:color w:val="0563C1" w:themeColor="hyperlink"/>
          <w:szCs w:val="28"/>
        </w:rPr>
        <w:t>.</w:t>
      </w:r>
    </w:p>
    <w:p w14:paraId="5AB3F48D" w14:textId="24EAA74A" w:rsidR="00E1089F" w:rsidRPr="00A43F37" w:rsidRDefault="00D567D1" w:rsidP="000E2BE5">
      <w:pPr>
        <w:spacing w:after="240" w:line="276" w:lineRule="auto"/>
      </w:pPr>
      <w:hyperlink r:id="rId19" w:anchor=":~:text=The%20Nystagmus%20Network%20is%20a%20registered%20charity%20in,training%20for%20teaching%20staff%20and%20eye%20care%20professionals." w:history="1">
        <w:r w:rsidR="00DC6F79" w:rsidRPr="00D567D1">
          <w:rPr>
            <w:rStyle w:val="Hyperlink"/>
            <w:bCs/>
          </w:rPr>
          <w:t>Nystagmus</w:t>
        </w:r>
        <w:r w:rsidR="000E2BE5" w:rsidRPr="00D567D1">
          <w:rPr>
            <w:rStyle w:val="Hyperlink"/>
          </w:rPr>
          <w:t xml:space="preserve"> </w:t>
        </w:r>
        <w:r w:rsidR="00DC6F79" w:rsidRPr="00D567D1">
          <w:rPr>
            <w:rStyle w:val="Hyperlink"/>
            <w:bCs/>
          </w:rPr>
          <w:t>Netwo</w:t>
        </w:r>
        <w:r w:rsidR="00DC6F79" w:rsidRPr="00D567D1">
          <w:rPr>
            <w:rStyle w:val="Hyperlink"/>
            <w:bCs/>
          </w:rPr>
          <w:t>r</w:t>
        </w:r>
        <w:r w:rsidR="00DC6F79" w:rsidRPr="00D567D1">
          <w:rPr>
            <w:rStyle w:val="Hyperlink"/>
            <w:bCs/>
          </w:rPr>
          <w:t>k</w:t>
        </w:r>
      </w:hyperlink>
      <w:r w:rsidR="000E2BE5" w:rsidRPr="00D567D1">
        <w:t xml:space="preserve"> </w:t>
      </w:r>
      <w:r w:rsidR="00DC6F79" w:rsidRPr="00D567D1">
        <w:t>website</w:t>
      </w:r>
      <w:r>
        <w:t>.</w:t>
      </w:r>
    </w:p>
    <w:p w14:paraId="44B9BBFC" w14:textId="5AAB4F77" w:rsidR="00D1695E" w:rsidRDefault="00D1695E" w:rsidP="000E2BE5">
      <w:pPr>
        <w:spacing w:after="240" w:line="276" w:lineRule="auto"/>
      </w:pPr>
    </w:p>
    <w:sectPr w:rsidR="00D169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3843" w14:textId="77777777" w:rsidR="006C2757" w:rsidRDefault="006C2757" w:rsidP="00E1089F">
      <w:pPr>
        <w:spacing w:line="240" w:lineRule="auto"/>
      </w:pPr>
      <w:r>
        <w:separator/>
      </w:r>
    </w:p>
  </w:endnote>
  <w:endnote w:type="continuationSeparator" w:id="0">
    <w:p w14:paraId="5126358A" w14:textId="77777777" w:rsidR="006C2757" w:rsidRDefault="006C2757" w:rsidP="00E10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5BFF" w14:textId="77777777" w:rsidR="006C2757" w:rsidRDefault="006C2757" w:rsidP="00E1089F">
      <w:pPr>
        <w:spacing w:line="240" w:lineRule="auto"/>
      </w:pPr>
      <w:r>
        <w:separator/>
      </w:r>
    </w:p>
  </w:footnote>
  <w:footnote w:type="continuationSeparator" w:id="0">
    <w:p w14:paraId="5A299C67" w14:textId="77777777" w:rsidR="006C2757" w:rsidRDefault="006C2757" w:rsidP="00E108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6800"/>
    <w:multiLevelType w:val="hybridMultilevel"/>
    <w:tmpl w:val="39723E9E"/>
    <w:lvl w:ilvl="0" w:tplc="A9C09A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85594"/>
    <w:multiLevelType w:val="hybridMultilevel"/>
    <w:tmpl w:val="F014B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9B0AA8"/>
    <w:multiLevelType w:val="hybridMultilevel"/>
    <w:tmpl w:val="F84ABDDA"/>
    <w:lvl w:ilvl="0" w:tplc="08090001">
      <w:start w:val="1"/>
      <w:numFmt w:val="bullet"/>
      <w:lvlText w:val=""/>
      <w:lvlJc w:val="left"/>
      <w:pPr>
        <w:ind w:left="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A426BCE">
      <w:start w:val="1"/>
      <w:numFmt w:val="bullet"/>
      <w:lvlText w:val="o"/>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5454F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5CACA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3878B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029D7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9ABAD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5C942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00F8D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8B4D8A"/>
    <w:multiLevelType w:val="hybridMultilevel"/>
    <w:tmpl w:val="F6B65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650087"/>
    <w:multiLevelType w:val="hybridMultilevel"/>
    <w:tmpl w:val="F4642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C2613A"/>
    <w:multiLevelType w:val="hybridMultilevel"/>
    <w:tmpl w:val="4EE04500"/>
    <w:lvl w:ilvl="0" w:tplc="9F40CF3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426BC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5454F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5CACA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3878B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029D7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9ABAD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5C942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00F8D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6CA1E65"/>
    <w:multiLevelType w:val="hybridMultilevel"/>
    <w:tmpl w:val="64266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9247B4"/>
    <w:multiLevelType w:val="hybridMultilevel"/>
    <w:tmpl w:val="31C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345051">
    <w:abstractNumId w:val="4"/>
  </w:num>
  <w:num w:numId="2" w16cid:durableId="261256992">
    <w:abstractNumId w:val="1"/>
  </w:num>
  <w:num w:numId="3" w16cid:durableId="101189889">
    <w:abstractNumId w:val="5"/>
  </w:num>
  <w:num w:numId="4" w16cid:durableId="721709840">
    <w:abstractNumId w:val="2"/>
  </w:num>
  <w:num w:numId="5" w16cid:durableId="1033076315">
    <w:abstractNumId w:val="7"/>
  </w:num>
  <w:num w:numId="6" w16cid:durableId="936719793">
    <w:abstractNumId w:val="3"/>
  </w:num>
  <w:num w:numId="7" w16cid:durableId="1397315758">
    <w:abstractNumId w:val="6"/>
  </w:num>
  <w:num w:numId="8" w16cid:durableId="43340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9F"/>
    <w:rsid w:val="00012C5A"/>
    <w:rsid w:val="0004682C"/>
    <w:rsid w:val="0005536A"/>
    <w:rsid w:val="0006054B"/>
    <w:rsid w:val="00083C0A"/>
    <w:rsid w:val="000B3FD6"/>
    <w:rsid w:val="000E2BE5"/>
    <w:rsid w:val="001108C0"/>
    <w:rsid w:val="001350F9"/>
    <w:rsid w:val="00145468"/>
    <w:rsid w:val="00153B15"/>
    <w:rsid w:val="00197D72"/>
    <w:rsid w:val="001A0201"/>
    <w:rsid w:val="001D0E17"/>
    <w:rsid w:val="001D5B8A"/>
    <w:rsid w:val="0023379D"/>
    <w:rsid w:val="0024354E"/>
    <w:rsid w:val="00250870"/>
    <w:rsid w:val="002861A6"/>
    <w:rsid w:val="00291B7C"/>
    <w:rsid w:val="002B7B1C"/>
    <w:rsid w:val="002C2B37"/>
    <w:rsid w:val="00302D00"/>
    <w:rsid w:val="0035162E"/>
    <w:rsid w:val="0037010B"/>
    <w:rsid w:val="00374EEF"/>
    <w:rsid w:val="00380ED9"/>
    <w:rsid w:val="0039196A"/>
    <w:rsid w:val="004042B5"/>
    <w:rsid w:val="00510D62"/>
    <w:rsid w:val="00562A6B"/>
    <w:rsid w:val="00591943"/>
    <w:rsid w:val="005D723C"/>
    <w:rsid w:val="00612D2C"/>
    <w:rsid w:val="006258D9"/>
    <w:rsid w:val="0066091C"/>
    <w:rsid w:val="00695C72"/>
    <w:rsid w:val="006C2757"/>
    <w:rsid w:val="006D1D97"/>
    <w:rsid w:val="006F13EB"/>
    <w:rsid w:val="006F32D8"/>
    <w:rsid w:val="00713CB1"/>
    <w:rsid w:val="00722CAB"/>
    <w:rsid w:val="00734FFC"/>
    <w:rsid w:val="007663B7"/>
    <w:rsid w:val="00784FCB"/>
    <w:rsid w:val="007A2814"/>
    <w:rsid w:val="007C3F73"/>
    <w:rsid w:val="00825323"/>
    <w:rsid w:val="00855C0D"/>
    <w:rsid w:val="008B0483"/>
    <w:rsid w:val="008D15D6"/>
    <w:rsid w:val="008E410F"/>
    <w:rsid w:val="009413B7"/>
    <w:rsid w:val="00963AC7"/>
    <w:rsid w:val="009655D8"/>
    <w:rsid w:val="0098672F"/>
    <w:rsid w:val="009D7940"/>
    <w:rsid w:val="009E0CE6"/>
    <w:rsid w:val="00A11C20"/>
    <w:rsid w:val="00A242B9"/>
    <w:rsid w:val="00A43F37"/>
    <w:rsid w:val="00A7761F"/>
    <w:rsid w:val="00A85FBC"/>
    <w:rsid w:val="00AB56D3"/>
    <w:rsid w:val="00AD0806"/>
    <w:rsid w:val="00B07021"/>
    <w:rsid w:val="00BC25F0"/>
    <w:rsid w:val="00C04BE7"/>
    <w:rsid w:val="00C36132"/>
    <w:rsid w:val="00C559D7"/>
    <w:rsid w:val="00C55DEB"/>
    <w:rsid w:val="00C80C64"/>
    <w:rsid w:val="00C8219C"/>
    <w:rsid w:val="00C95F15"/>
    <w:rsid w:val="00D007EA"/>
    <w:rsid w:val="00D1695E"/>
    <w:rsid w:val="00D22995"/>
    <w:rsid w:val="00D42683"/>
    <w:rsid w:val="00D567D1"/>
    <w:rsid w:val="00DB1574"/>
    <w:rsid w:val="00DC6F79"/>
    <w:rsid w:val="00E027AD"/>
    <w:rsid w:val="00E1089F"/>
    <w:rsid w:val="00E54AF5"/>
    <w:rsid w:val="00E90D6D"/>
    <w:rsid w:val="00EB2735"/>
    <w:rsid w:val="00EC1ACB"/>
    <w:rsid w:val="00EC3BAA"/>
    <w:rsid w:val="00F12A24"/>
    <w:rsid w:val="00F4343D"/>
    <w:rsid w:val="00F509DB"/>
    <w:rsid w:val="00FD2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6BA2"/>
  <w15:chartTrackingRefBased/>
  <w15:docId w15:val="{A58A18AB-C75E-4301-97C8-1E471472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D9"/>
    <w:rPr>
      <w:rFonts w:ascii="Arial" w:hAnsi="Arial"/>
      <w:sz w:val="28"/>
    </w:rPr>
  </w:style>
  <w:style w:type="paragraph" w:styleId="Heading1">
    <w:name w:val="heading 1"/>
    <w:basedOn w:val="Normal"/>
    <w:next w:val="Normal"/>
    <w:link w:val="Heading1Char"/>
    <w:uiPriority w:val="9"/>
    <w:qFormat/>
    <w:rsid w:val="00291B7C"/>
    <w:pPr>
      <w:keepNext/>
      <w:keepLines/>
      <w:spacing w:before="240" w:line="259" w:lineRule="auto"/>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291B7C"/>
    <w:pPr>
      <w:keepNext/>
      <w:keepLines/>
      <w:spacing w:before="40" w:line="259" w:lineRule="auto"/>
      <w:outlineLvl w:val="1"/>
    </w:pPr>
    <w:rPr>
      <w:rFonts w:eastAsiaTheme="majorEastAsia" w:cstheme="majorBidi"/>
      <w:color w:val="000000" w:themeColor="text1"/>
      <w:sz w:val="40"/>
      <w:szCs w:val="26"/>
    </w:rPr>
  </w:style>
  <w:style w:type="paragraph" w:styleId="Heading3">
    <w:name w:val="heading 3"/>
    <w:basedOn w:val="Normal"/>
    <w:next w:val="Normal"/>
    <w:link w:val="Heading3Char"/>
    <w:uiPriority w:val="9"/>
    <w:unhideWhenUsed/>
    <w:qFormat/>
    <w:rsid w:val="0005536A"/>
    <w:pPr>
      <w:keepNext/>
      <w:keepLines/>
      <w:spacing w:before="40" w:line="259" w:lineRule="auto"/>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291B7C"/>
    <w:pPr>
      <w:keepNext/>
      <w:keepLines/>
      <w:spacing w:before="40" w:line="259" w:lineRule="auto"/>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9"/>
    <w:unhideWhenUsed/>
    <w:qFormat/>
    <w:rsid w:val="0005536A"/>
    <w:pPr>
      <w:keepNext/>
      <w:keepLines/>
      <w:spacing w:before="40" w:line="259" w:lineRule="auto"/>
      <w:outlineLvl w:val="4"/>
    </w:pPr>
    <w:rPr>
      <w:rFonts w:eastAsiaTheme="majorEastAsia" w:cstheme="majorBidi"/>
      <w:b/>
      <w:sz w:val="32"/>
    </w:rPr>
  </w:style>
  <w:style w:type="paragraph" w:styleId="Heading6">
    <w:name w:val="heading 6"/>
    <w:basedOn w:val="Normal"/>
    <w:next w:val="Normal"/>
    <w:link w:val="Heading6Char"/>
    <w:uiPriority w:val="9"/>
    <w:unhideWhenUsed/>
    <w:qFormat/>
    <w:rsid w:val="0005536A"/>
    <w:pPr>
      <w:keepNext/>
      <w:keepLines/>
      <w:spacing w:before="40" w:line="250" w:lineRule="auto"/>
      <w:ind w:left="365" w:hanging="365"/>
      <w:outlineLvl w:val="5"/>
    </w:pPr>
    <w:rPr>
      <w:rFonts w:eastAsiaTheme="majorEastAsia" w:cstheme="majorBidi"/>
      <w:color w:val="000000"/>
      <w:sz w:val="32"/>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B7C"/>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91B7C"/>
    <w:rPr>
      <w:rFonts w:ascii="Arial" w:eastAsiaTheme="majorEastAsia" w:hAnsi="Arial" w:cstheme="majorBidi"/>
      <w:color w:val="000000" w:themeColor="text1"/>
      <w:sz w:val="40"/>
      <w:szCs w:val="26"/>
    </w:rPr>
  </w:style>
  <w:style w:type="character" w:customStyle="1" w:styleId="Heading3Char">
    <w:name w:val="Heading 3 Char"/>
    <w:basedOn w:val="DefaultParagraphFont"/>
    <w:link w:val="Heading3"/>
    <w:uiPriority w:val="9"/>
    <w:rsid w:val="0005536A"/>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291B7C"/>
    <w:rPr>
      <w:rFonts w:ascii="Arial" w:eastAsiaTheme="majorEastAsia" w:hAnsi="Arial" w:cstheme="majorBidi"/>
      <w:iCs/>
      <w:color w:val="000000" w:themeColor="text1"/>
      <w:sz w:val="36"/>
    </w:rPr>
  </w:style>
  <w:style w:type="character" w:customStyle="1" w:styleId="Heading6Char">
    <w:name w:val="Heading 6 Char"/>
    <w:basedOn w:val="DefaultParagraphFont"/>
    <w:link w:val="Heading6"/>
    <w:uiPriority w:val="9"/>
    <w:rsid w:val="0005536A"/>
    <w:rPr>
      <w:rFonts w:ascii="Arial" w:eastAsiaTheme="majorEastAsia" w:hAnsi="Arial" w:cstheme="majorBidi"/>
      <w:color w:val="000000"/>
      <w:sz w:val="32"/>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05536A"/>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rFonts w:cs="Arial"/>
      <w:szCs w:val="28"/>
    </w:rPr>
  </w:style>
  <w:style w:type="paragraph" w:styleId="Header">
    <w:name w:val="header"/>
    <w:basedOn w:val="Normal"/>
    <w:link w:val="HeaderChar"/>
    <w:uiPriority w:val="99"/>
    <w:unhideWhenUsed/>
    <w:rsid w:val="00E1089F"/>
    <w:pPr>
      <w:tabs>
        <w:tab w:val="center" w:pos="4513"/>
        <w:tab w:val="right" w:pos="9026"/>
      </w:tabs>
      <w:spacing w:line="240" w:lineRule="auto"/>
    </w:pPr>
  </w:style>
  <w:style w:type="character" w:customStyle="1" w:styleId="HeaderChar">
    <w:name w:val="Header Char"/>
    <w:basedOn w:val="DefaultParagraphFont"/>
    <w:link w:val="Header"/>
    <w:uiPriority w:val="99"/>
    <w:rsid w:val="00E1089F"/>
    <w:rPr>
      <w:rFonts w:ascii="Arial" w:hAnsi="Arial"/>
      <w:sz w:val="28"/>
    </w:rPr>
  </w:style>
  <w:style w:type="paragraph" w:styleId="Footer">
    <w:name w:val="footer"/>
    <w:basedOn w:val="Normal"/>
    <w:link w:val="FooterChar"/>
    <w:uiPriority w:val="99"/>
    <w:unhideWhenUsed/>
    <w:rsid w:val="00E1089F"/>
    <w:pPr>
      <w:tabs>
        <w:tab w:val="center" w:pos="4513"/>
        <w:tab w:val="right" w:pos="9026"/>
      </w:tabs>
      <w:spacing w:line="240" w:lineRule="auto"/>
    </w:pPr>
  </w:style>
  <w:style w:type="character" w:customStyle="1" w:styleId="FooterChar">
    <w:name w:val="Footer Char"/>
    <w:basedOn w:val="DefaultParagraphFont"/>
    <w:link w:val="Footer"/>
    <w:uiPriority w:val="99"/>
    <w:rsid w:val="00E1089F"/>
    <w:rPr>
      <w:rFonts w:ascii="Arial" w:hAnsi="Arial"/>
      <w:sz w:val="28"/>
    </w:rPr>
  </w:style>
  <w:style w:type="character" w:styleId="Hyperlink">
    <w:name w:val="Hyperlink"/>
    <w:basedOn w:val="DefaultParagraphFont"/>
    <w:uiPriority w:val="99"/>
    <w:unhideWhenUsed/>
    <w:rsid w:val="00DC6F79"/>
    <w:rPr>
      <w:color w:val="0563C1" w:themeColor="hyperlink"/>
      <w:u w:val="single"/>
    </w:rPr>
  </w:style>
  <w:style w:type="character" w:styleId="FollowedHyperlink">
    <w:name w:val="FollowedHyperlink"/>
    <w:basedOn w:val="DefaultParagraphFont"/>
    <w:uiPriority w:val="99"/>
    <w:semiHidden/>
    <w:unhideWhenUsed/>
    <w:rsid w:val="00DC6F79"/>
    <w:rPr>
      <w:color w:val="954F72" w:themeColor="followedHyperlink"/>
      <w:u w:val="single"/>
    </w:rPr>
  </w:style>
  <w:style w:type="character" w:styleId="UnresolvedMention">
    <w:name w:val="Unresolved Mention"/>
    <w:basedOn w:val="DefaultParagraphFont"/>
    <w:uiPriority w:val="99"/>
    <w:semiHidden/>
    <w:unhideWhenUsed/>
    <w:rsid w:val="00AB5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rnib.org.uk/nb-online/nothing-pointless-about-spreading-awareness-nystagmus" TargetMode="External"/><Relationship Id="rId18" Type="http://schemas.openxmlformats.org/officeDocument/2006/relationships/hyperlink" Target="https://gene.vision/knowledge-base/childhood-nystagmus-for-pati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nib.org.uk/eye-health/eye-conditions/nystagmus" TargetMode="External"/><Relationship Id="rId17" Type="http://schemas.openxmlformats.org/officeDocument/2006/relationships/hyperlink" Target="https://send.eani.org.uk/support-services/vision-impairment-and-deafness" TargetMode="External"/><Relationship Id="rId2" Type="http://schemas.openxmlformats.org/officeDocument/2006/relationships/numbering" Target="numbering.xml"/><Relationship Id="rId16" Type="http://schemas.openxmlformats.org/officeDocument/2006/relationships/hyperlink" Target="mailto:sensoryservice@eani.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ystagmusFamilyFoundation/" TargetMode="External"/><Relationship Id="rId5" Type="http://schemas.openxmlformats.org/officeDocument/2006/relationships/webSettings" Target="webSettings.xml"/><Relationship Id="rId15" Type="http://schemas.openxmlformats.org/officeDocument/2006/relationships/hyperlink" Target="http://www.nadineneckles.co.uk/" TargetMode="External"/><Relationship Id="rId10" Type="http://schemas.openxmlformats.org/officeDocument/2006/relationships/image" Target="cid:image002.png@01DCC805.CFF872F0" TargetMode="External"/><Relationship Id="rId19" Type="http://schemas.openxmlformats.org/officeDocument/2006/relationships/hyperlink" Target="https://nystagmusnetwork.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enshaws.org.uk/nystag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9BD49-EE05-4C2F-A862-04D9890695D5}">
  <ds:schemaRefs>
    <ds:schemaRef ds:uri="http://schemas.openxmlformats.org/officeDocument/2006/bibliography"/>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Nystagmus</dc:title>
  <dc:subject/>
  <dc:creator>Nicola Heatley</dc:creator>
  <cp:keywords>nystagmus, vision impairment, EA Sensory Service VI, QTVI</cp:keywords>
  <dc:description/>
  <cp:lastModifiedBy>Siobhan Rafferty</cp:lastModifiedBy>
  <cp:revision>4</cp:revision>
  <cp:lastPrinted>2021-06-23T11:56:00Z</cp:lastPrinted>
  <dcterms:created xsi:type="dcterms:W3CDTF">2026-05-22T11:07:00Z</dcterms:created>
  <dcterms:modified xsi:type="dcterms:W3CDTF">2026-05-22T11:12:00Z</dcterms:modified>
</cp:coreProperties>
</file>